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BB" w:rsidRPr="0026491E" w:rsidRDefault="00071ABB" w:rsidP="00071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491E">
        <w:rPr>
          <w:rFonts w:ascii="Arial" w:hAnsi="Arial" w:cs="Arial"/>
          <w:b/>
          <w:sz w:val="24"/>
          <w:szCs w:val="24"/>
        </w:rPr>
        <w:t>TERMO DE REFERÊNCIA</w:t>
      </w:r>
    </w:p>
    <w:p w:rsidR="00071ABB" w:rsidRDefault="00071ABB" w:rsidP="00071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1ABB" w:rsidRPr="00210A96" w:rsidRDefault="005516B6" w:rsidP="00CC71EA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OBJETO</w:t>
      </w:r>
    </w:p>
    <w:p w:rsidR="00071ABB" w:rsidRPr="00907771" w:rsidRDefault="00446FBB" w:rsidP="00446F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</w:rPr>
      </w:pPr>
      <w:r w:rsidRPr="00446FBB">
        <w:rPr>
          <w:rFonts w:ascii="Arial" w:hAnsi="Arial" w:cs="Arial"/>
        </w:rPr>
        <w:t>Aquisição de gêneros alimentícios da agricultura familiar para atendimento ao Programa Nacional de Alimentação Escolar – PNAE, conforme</w:t>
      </w:r>
      <w:r>
        <w:rPr>
          <w:rFonts w:ascii="Arial" w:hAnsi="Arial" w:cs="Arial"/>
        </w:rPr>
        <w:t xml:space="preserve"> </w:t>
      </w:r>
      <w:r w:rsidRPr="00446FBB">
        <w:rPr>
          <w:rFonts w:ascii="Arial" w:hAnsi="Arial" w:cs="Arial"/>
        </w:rPr>
        <w:t>especificações</w:t>
      </w:r>
      <w:r>
        <w:rPr>
          <w:rFonts w:ascii="Arial" w:hAnsi="Arial" w:cs="Arial"/>
        </w:rPr>
        <w:t xml:space="preserve"> e</w:t>
      </w:r>
      <w:r w:rsidRPr="00446FBB">
        <w:rPr>
          <w:rFonts w:ascii="Arial" w:hAnsi="Arial" w:cs="Arial"/>
        </w:rPr>
        <w:t xml:space="preserve"> condições </w:t>
      </w:r>
      <w:r>
        <w:rPr>
          <w:rFonts w:ascii="Arial" w:hAnsi="Arial" w:cs="Arial"/>
        </w:rPr>
        <w:t>expressas no Anexo I deste Termo.</w:t>
      </w:r>
    </w:p>
    <w:p w:rsidR="00907771" w:rsidRDefault="00907771" w:rsidP="00EE0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1ABB" w:rsidRPr="00210A96" w:rsidRDefault="005516B6" w:rsidP="00CC71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JUSTIFICATIVA</w:t>
      </w:r>
    </w:p>
    <w:p w:rsidR="00C464C8" w:rsidRPr="00C464C8" w:rsidRDefault="00C464C8" w:rsidP="00C464C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2.1 </w:t>
      </w:r>
      <w:r w:rsidRPr="00C464C8">
        <w:rPr>
          <w:rFonts w:ascii="Arial" w:hAnsi="Arial" w:cs="Arial"/>
          <w:color w:val="auto"/>
          <w:sz w:val="22"/>
          <w:szCs w:val="22"/>
        </w:rPr>
        <w:t>O Programa Nacional de Alimentação Escolar (PNAE), sancionado pela Lei 11.947/2009, estabeleceu o fornecimento de alimentos no ambiente escolar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 xml:space="preserve">durante todo o período letivo. O Art. 2.º estabelece algumas diretrizes, conforme seguem: </w:t>
      </w:r>
    </w:p>
    <w:p w:rsidR="00C464C8" w:rsidRPr="00C464C8" w:rsidRDefault="00C464C8" w:rsidP="00C464C8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464C8">
        <w:rPr>
          <w:rFonts w:ascii="Arial" w:hAnsi="Arial" w:cs="Arial"/>
          <w:color w:val="auto"/>
          <w:sz w:val="22"/>
          <w:szCs w:val="22"/>
        </w:rPr>
        <w:t>I - o emprego da alimentação saudável e adequada, compreendendo o uso de alimentos variados, seguros, que respeitem a cultura, as tradições e os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>hábitos alimentares saudáveis, contribuindo para o crescimento e o desenvolvimento dos alunos e para a melhoria do rendimento escolar, em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 xml:space="preserve">conformidade com a sua faixa etária e seu estado de saúde, inclusive dos que necessitam de atenção específica; </w:t>
      </w:r>
    </w:p>
    <w:p w:rsidR="00C464C8" w:rsidRPr="00C464C8" w:rsidRDefault="00C464C8" w:rsidP="00C464C8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464C8">
        <w:rPr>
          <w:rFonts w:ascii="Arial" w:hAnsi="Arial" w:cs="Arial"/>
          <w:color w:val="auto"/>
          <w:sz w:val="22"/>
          <w:szCs w:val="22"/>
        </w:rPr>
        <w:t>II - a inclusão da educação alimentar e nutricional no processo de ensino e aprendizagem, que perpassa pelo currículo escolar, abordando o tema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 xml:space="preserve">alimentação e nutrição e o desenvolvimento de práticas saudáveis de vida, na perspectiva da segurança alimentar e nutricional; </w:t>
      </w:r>
    </w:p>
    <w:p w:rsidR="00C464C8" w:rsidRPr="00C464C8" w:rsidRDefault="00C464C8" w:rsidP="00C464C8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464C8">
        <w:rPr>
          <w:rFonts w:ascii="Arial" w:hAnsi="Arial" w:cs="Arial"/>
          <w:color w:val="auto"/>
          <w:sz w:val="22"/>
          <w:szCs w:val="22"/>
        </w:rPr>
        <w:t xml:space="preserve">III - a universalidade do atendimento aos alunos matriculados na rede pública de educação básica; </w:t>
      </w:r>
    </w:p>
    <w:p w:rsidR="00C464C8" w:rsidRPr="00C464C8" w:rsidRDefault="00C464C8" w:rsidP="00C464C8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464C8">
        <w:rPr>
          <w:rFonts w:ascii="Arial" w:hAnsi="Arial" w:cs="Arial"/>
          <w:color w:val="auto"/>
          <w:sz w:val="22"/>
          <w:szCs w:val="22"/>
        </w:rPr>
        <w:t>IV - a participação da comunidade no controle social, no acompanhamento das ações realizadas pelos Estados, pelo Distrito Federal e pelos Municípios para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 xml:space="preserve">garantir a oferta da alimentação escolar saudável e adequada; </w:t>
      </w:r>
    </w:p>
    <w:p w:rsidR="00C464C8" w:rsidRPr="00C464C8" w:rsidRDefault="00C464C8" w:rsidP="00C464C8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C464C8">
        <w:rPr>
          <w:rFonts w:ascii="Arial" w:hAnsi="Arial" w:cs="Arial"/>
          <w:color w:val="auto"/>
          <w:sz w:val="22"/>
          <w:szCs w:val="22"/>
        </w:rPr>
        <w:t>V - o apoio ao desenvolvimento sustentável, com incentivos para a aquisição de gêneros alimentícios diversificados, produzidos em âmbito local 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>preferencialmente pela agricultura familiar e pelos empreendedores familiares rurais, priorizando as comunidades tradicionais indígenas e de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 xml:space="preserve">remanescentes de quilombos; </w:t>
      </w:r>
    </w:p>
    <w:p w:rsidR="00C464C8" w:rsidRPr="00C464C8" w:rsidRDefault="00C464C8" w:rsidP="00C464C8">
      <w:pPr>
        <w:spacing w:after="0" w:line="360" w:lineRule="auto"/>
        <w:ind w:left="708"/>
        <w:jc w:val="both"/>
        <w:rPr>
          <w:rFonts w:ascii="Arial" w:hAnsi="Arial" w:cs="Arial"/>
        </w:rPr>
      </w:pPr>
      <w:r w:rsidRPr="00C464C8">
        <w:rPr>
          <w:rFonts w:ascii="Arial" w:hAnsi="Arial" w:cs="Arial"/>
        </w:rPr>
        <w:t>VI - o direito à alimentação escolar, visando a garantir segurança alimentar e nutricional dos alunos, com acesso de forma igualitária, respeitando as</w:t>
      </w:r>
      <w:r>
        <w:rPr>
          <w:rFonts w:ascii="Arial" w:hAnsi="Arial" w:cs="Arial"/>
        </w:rPr>
        <w:t xml:space="preserve"> </w:t>
      </w:r>
      <w:r w:rsidRPr="00C464C8">
        <w:rPr>
          <w:rFonts w:ascii="Arial" w:hAnsi="Arial" w:cs="Arial"/>
        </w:rPr>
        <w:t xml:space="preserve">diferenças biológicas entre idades e condições de saúde dos alunos que necessitem de atenção específica e aqueles que se </w:t>
      </w:r>
      <w:proofErr w:type="gramStart"/>
      <w:r w:rsidRPr="00C464C8">
        <w:rPr>
          <w:rFonts w:ascii="Arial" w:hAnsi="Arial" w:cs="Arial"/>
        </w:rPr>
        <w:t>encontram</w:t>
      </w:r>
      <w:proofErr w:type="gramEnd"/>
      <w:r w:rsidRPr="00C464C8">
        <w:rPr>
          <w:rFonts w:ascii="Arial" w:hAnsi="Arial" w:cs="Arial"/>
        </w:rPr>
        <w:t xml:space="preserve"> em vulnerabilidade</w:t>
      </w:r>
      <w:r>
        <w:rPr>
          <w:rFonts w:ascii="Arial" w:hAnsi="Arial" w:cs="Arial"/>
        </w:rPr>
        <w:t xml:space="preserve"> </w:t>
      </w:r>
      <w:r w:rsidRPr="00C464C8">
        <w:rPr>
          <w:rFonts w:ascii="Arial" w:hAnsi="Arial" w:cs="Arial"/>
        </w:rPr>
        <w:t>social.</w:t>
      </w:r>
    </w:p>
    <w:p w:rsidR="00C464C8" w:rsidRDefault="00C464C8" w:rsidP="00C534EA">
      <w:pPr>
        <w:pStyle w:val="Default"/>
        <w:spacing w:line="360" w:lineRule="auto"/>
        <w:jc w:val="both"/>
        <w:rPr>
          <w:rFonts w:ascii="Arial" w:hAnsi="Arial" w:cs="Arial"/>
        </w:rPr>
      </w:pPr>
      <w:r w:rsidRPr="00C464C8">
        <w:rPr>
          <w:rFonts w:ascii="Arial" w:hAnsi="Arial" w:cs="Arial"/>
          <w:color w:val="auto"/>
          <w:sz w:val="22"/>
          <w:szCs w:val="22"/>
        </w:rPr>
        <w:t>2.2 Já a Resolução n. º 02 de 09 de abril de 2020, do Fundo Nacional de Desenvolvimento da Educação (FNDE), considera o estabelecido no Art. 6.º da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 xml:space="preserve">Constituição Federal quanto à </w:t>
      </w:r>
      <w:r w:rsidRPr="00C464C8">
        <w:rPr>
          <w:rFonts w:ascii="Arial" w:hAnsi="Arial" w:cs="Arial"/>
          <w:color w:val="auto"/>
          <w:sz w:val="22"/>
          <w:szCs w:val="22"/>
        </w:rPr>
        <w:lastRenderedPageBreak/>
        <w:t>promoção e garantia da segurança alimentar e nutricional da população. Além de referenciar a segunda edição do Guia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>Alimentar para a População Brasileira, do Ministério da Saúde, que preconiza a alimentação adequada e saudável baseada no consumo de alimentos in</w:t>
      </w:r>
      <w:r w:rsidRPr="00C464C8">
        <w:rPr>
          <w:rFonts w:ascii="Arial" w:hAnsi="Arial" w:cs="Arial"/>
          <w:sz w:val="22"/>
          <w:szCs w:val="22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 xml:space="preserve">natura ou minimamente processados, devendo ser limitado o consumo de alimentos processados e evitado o consumo de alimentos </w:t>
      </w:r>
      <w:proofErr w:type="gramStart"/>
      <w:r w:rsidRPr="00C464C8">
        <w:rPr>
          <w:rFonts w:ascii="Arial" w:hAnsi="Arial" w:cs="Arial"/>
          <w:color w:val="auto"/>
          <w:sz w:val="22"/>
          <w:szCs w:val="22"/>
        </w:rPr>
        <w:t>ultra</w:t>
      </w:r>
      <w:r>
        <w:rPr>
          <w:rFonts w:ascii="Arial" w:hAnsi="Arial" w:cs="Arial"/>
        </w:rPr>
        <w:t xml:space="preserve"> </w:t>
      </w:r>
      <w:r w:rsidRPr="00C464C8">
        <w:rPr>
          <w:rFonts w:ascii="Arial" w:hAnsi="Arial" w:cs="Arial"/>
          <w:color w:val="auto"/>
          <w:sz w:val="22"/>
          <w:szCs w:val="22"/>
        </w:rPr>
        <w:t>processados</w:t>
      </w:r>
      <w:proofErr w:type="gramEnd"/>
      <w:r w:rsidR="00C534EA">
        <w:rPr>
          <w:rFonts w:ascii="Arial" w:hAnsi="Arial" w:cs="Arial"/>
          <w:color w:val="auto"/>
          <w:sz w:val="22"/>
          <w:szCs w:val="22"/>
        </w:rPr>
        <w:t>.</w:t>
      </w:r>
    </w:p>
    <w:p w:rsidR="00C464C8" w:rsidRDefault="00C464C8" w:rsidP="00907771">
      <w:pPr>
        <w:spacing w:after="0" w:line="360" w:lineRule="auto"/>
        <w:jc w:val="both"/>
        <w:rPr>
          <w:rFonts w:ascii="Arial" w:hAnsi="Arial" w:cs="Arial"/>
        </w:rPr>
      </w:pPr>
    </w:p>
    <w:p w:rsidR="00544CFE" w:rsidRPr="00544CFE" w:rsidRDefault="00544CFE" w:rsidP="00907771">
      <w:pPr>
        <w:spacing w:after="0" w:line="360" w:lineRule="auto"/>
        <w:jc w:val="both"/>
        <w:rPr>
          <w:rFonts w:ascii="Arial" w:hAnsi="Arial" w:cs="Arial"/>
          <w:b/>
        </w:rPr>
      </w:pPr>
      <w:r w:rsidRPr="00544CFE">
        <w:rPr>
          <w:rFonts w:ascii="Arial" w:hAnsi="Arial" w:cs="Arial"/>
          <w:b/>
        </w:rPr>
        <w:t xml:space="preserve">3. </w:t>
      </w:r>
      <w:r w:rsidR="00406D1C">
        <w:rPr>
          <w:rFonts w:ascii="Arial" w:hAnsi="Arial" w:cs="Arial"/>
          <w:b/>
        </w:rPr>
        <w:t>DA LOGÍSTICA DE RECEBIMENTO DE DISTRIBUIÇÃO</w:t>
      </w:r>
    </w:p>
    <w:p w:rsidR="00406D1C" w:rsidRPr="00406D1C" w:rsidRDefault="00406D1C" w:rsidP="00406D1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06D1C">
        <w:rPr>
          <w:rFonts w:ascii="Arial" w:hAnsi="Arial" w:cs="Arial"/>
          <w:color w:val="auto"/>
          <w:sz w:val="22"/>
          <w:szCs w:val="22"/>
        </w:rPr>
        <w:t xml:space="preserve">3.1 Os produtos serão conferidos no momento da entrega por representantes da </w:t>
      </w:r>
      <w:r>
        <w:rPr>
          <w:rFonts w:ascii="Arial" w:hAnsi="Arial" w:cs="Arial"/>
          <w:color w:val="auto"/>
          <w:sz w:val="22"/>
          <w:szCs w:val="22"/>
        </w:rPr>
        <w:t>Secretaria Municipal de Educação, em conjunto com membro(s) do Conselho Municipal de Educação;</w:t>
      </w:r>
      <w:r w:rsidRPr="00406D1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06D1C" w:rsidRPr="00406D1C" w:rsidRDefault="00406D1C" w:rsidP="00406D1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06D1C">
        <w:rPr>
          <w:rFonts w:ascii="Arial" w:hAnsi="Arial" w:cs="Arial"/>
          <w:color w:val="auto"/>
          <w:sz w:val="22"/>
          <w:szCs w:val="22"/>
        </w:rPr>
        <w:t>3.2 A entrega será realizada em dias úteis, respeitando-se o pré-agendamento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06D1C">
        <w:rPr>
          <w:rFonts w:ascii="Arial" w:hAnsi="Arial" w:cs="Arial"/>
          <w:color w:val="auto"/>
          <w:sz w:val="22"/>
          <w:szCs w:val="22"/>
        </w:rPr>
        <w:t xml:space="preserve">e horário de recebimento: </w:t>
      </w:r>
      <w:r w:rsidRPr="00406D1C">
        <w:rPr>
          <w:rFonts w:ascii="Arial" w:hAnsi="Arial" w:cs="Arial"/>
          <w:b/>
          <w:bCs/>
          <w:color w:val="auto"/>
          <w:sz w:val="22"/>
          <w:szCs w:val="22"/>
        </w:rPr>
        <w:t>das 08h00min às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06D1C">
        <w:rPr>
          <w:rFonts w:ascii="Arial" w:hAnsi="Arial" w:cs="Arial"/>
          <w:b/>
          <w:bCs/>
          <w:color w:val="auto"/>
          <w:sz w:val="22"/>
          <w:szCs w:val="22"/>
        </w:rPr>
        <w:t>10h00min</w:t>
      </w:r>
      <w:r w:rsidRPr="00406D1C">
        <w:rPr>
          <w:rFonts w:ascii="Arial" w:hAnsi="Arial" w:cs="Arial"/>
          <w:color w:val="auto"/>
          <w:sz w:val="22"/>
          <w:szCs w:val="22"/>
        </w:rPr>
        <w:t>. O prazo para entrega será comu</w:t>
      </w:r>
      <w:r>
        <w:rPr>
          <w:rFonts w:ascii="Arial" w:hAnsi="Arial" w:cs="Arial"/>
          <w:color w:val="auto"/>
          <w:sz w:val="22"/>
          <w:szCs w:val="22"/>
        </w:rPr>
        <w:t>nicado na Ordem de Fornecimento;</w:t>
      </w:r>
      <w:r w:rsidRPr="00406D1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06D1C" w:rsidRPr="00406D1C" w:rsidRDefault="00406D1C" w:rsidP="00406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6D1C">
        <w:rPr>
          <w:rFonts w:ascii="Arial" w:hAnsi="Arial" w:cs="Arial"/>
        </w:rPr>
        <w:t>3.3 Em se tratando de produtos altamente perecíveis, as entregas deverão ser feitas em pelo menos 03 (três) vezes por semana</w:t>
      </w:r>
      <w:r w:rsidR="002555E8">
        <w:rPr>
          <w:rFonts w:ascii="Arial" w:hAnsi="Arial" w:cs="Arial"/>
        </w:rPr>
        <w:t>,</w:t>
      </w:r>
      <w:r w:rsidRPr="00406D1C">
        <w:rPr>
          <w:rFonts w:ascii="Arial" w:hAnsi="Arial" w:cs="Arial"/>
        </w:rPr>
        <w:t xml:space="preserve"> de forma fracionada, tendo</w:t>
      </w:r>
      <w:r>
        <w:rPr>
          <w:rFonts w:ascii="Arial" w:hAnsi="Arial" w:cs="Arial"/>
        </w:rPr>
        <w:t xml:space="preserve"> </w:t>
      </w:r>
      <w:r w:rsidRPr="00406D1C">
        <w:rPr>
          <w:rFonts w:ascii="Arial" w:hAnsi="Arial" w:cs="Arial"/>
        </w:rPr>
        <w:t>em vista a necessidade de evitar aglomerações em um só período. Dessa forma, esse quantitativo semanal poderá sofrer a</w:t>
      </w:r>
      <w:r>
        <w:rPr>
          <w:rFonts w:ascii="Arial" w:hAnsi="Arial" w:cs="Arial"/>
        </w:rPr>
        <w:t>lterações mediante aviso prévio;</w:t>
      </w:r>
    </w:p>
    <w:p w:rsidR="002555E8" w:rsidRDefault="00406D1C" w:rsidP="00406D1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06D1C">
        <w:rPr>
          <w:rFonts w:ascii="Arial" w:hAnsi="Arial" w:cs="Arial"/>
          <w:color w:val="auto"/>
          <w:sz w:val="22"/>
          <w:szCs w:val="22"/>
        </w:rPr>
        <w:t>3.4 Os alimentos pe</w:t>
      </w:r>
      <w:r w:rsidR="002555E8">
        <w:rPr>
          <w:rFonts w:ascii="Arial" w:hAnsi="Arial" w:cs="Arial"/>
          <w:color w:val="auto"/>
          <w:sz w:val="22"/>
          <w:szCs w:val="22"/>
        </w:rPr>
        <w:t>recíveis serão acondicionados em locais previamente indicados pela Secretaria de Educação,</w:t>
      </w:r>
      <w:r w:rsidRPr="00406D1C">
        <w:rPr>
          <w:rFonts w:ascii="Arial" w:hAnsi="Arial" w:cs="Arial"/>
          <w:color w:val="auto"/>
          <w:sz w:val="22"/>
          <w:szCs w:val="22"/>
        </w:rPr>
        <w:t xml:space="preserve"> em curto prazo</w:t>
      </w:r>
      <w:r w:rsidR="002555E8">
        <w:rPr>
          <w:rFonts w:ascii="Arial" w:hAnsi="Arial" w:cs="Arial"/>
          <w:color w:val="auto"/>
          <w:sz w:val="22"/>
          <w:szCs w:val="22"/>
        </w:rPr>
        <w:t>,</w:t>
      </w:r>
      <w:r w:rsidRPr="00406D1C">
        <w:rPr>
          <w:rFonts w:ascii="Arial" w:hAnsi="Arial" w:cs="Arial"/>
          <w:color w:val="auto"/>
          <w:sz w:val="22"/>
          <w:szCs w:val="22"/>
        </w:rPr>
        <w:t xml:space="preserve"> devido </w:t>
      </w:r>
      <w:r w:rsidR="002555E8" w:rsidRPr="00406D1C">
        <w:rPr>
          <w:rFonts w:ascii="Arial" w:hAnsi="Arial" w:cs="Arial"/>
          <w:color w:val="auto"/>
          <w:sz w:val="22"/>
          <w:szCs w:val="22"/>
        </w:rPr>
        <w:t>à</w:t>
      </w:r>
      <w:r w:rsidRPr="00406D1C">
        <w:rPr>
          <w:rFonts w:ascii="Arial" w:hAnsi="Arial" w:cs="Arial"/>
          <w:color w:val="auto"/>
          <w:sz w:val="22"/>
          <w:szCs w:val="22"/>
        </w:rPr>
        <w:t xml:space="preserve"> indisponibilidade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06D1C">
        <w:rPr>
          <w:rFonts w:ascii="Arial" w:hAnsi="Arial" w:cs="Arial"/>
          <w:color w:val="auto"/>
          <w:sz w:val="22"/>
          <w:szCs w:val="22"/>
        </w:rPr>
        <w:t>de armazenamento em longo prazo. Os estudantes serão comunicados sobre disponibilidade dos kits e sobre a logística de recebimento, que inclui datas,</w:t>
      </w:r>
      <w:r w:rsidRPr="00406D1C">
        <w:rPr>
          <w:rFonts w:ascii="Arial" w:hAnsi="Arial" w:cs="Arial"/>
          <w:sz w:val="22"/>
          <w:szCs w:val="22"/>
        </w:rPr>
        <w:t xml:space="preserve"> </w:t>
      </w:r>
      <w:r w:rsidRPr="00406D1C">
        <w:rPr>
          <w:rFonts w:ascii="Arial" w:hAnsi="Arial" w:cs="Arial"/>
          <w:color w:val="auto"/>
          <w:sz w:val="22"/>
          <w:szCs w:val="22"/>
        </w:rPr>
        <w:t>horários, local e dinâmica sanitárias</w:t>
      </w:r>
      <w:r w:rsidR="002555E8">
        <w:rPr>
          <w:rFonts w:ascii="Arial" w:hAnsi="Arial" w:cs="Arial"/>
          <w:color w:val="auto"/>
          <w:sz w:val="22"/>
          <w:szCs w:val="22"/>
        </w:rPr>
        <w:t>;</w:t>
      </w:r>
    </w:p>
    <w:p w:rsidR="00406D1C" w:rsidRDefault="00406D1C" w:rsidP="002555E8">
      <w:pPr>
        <w:pStyle w:val="Default"/>
        <w:spacing w:line="360" w:lineRule="auto"/>
        <w:jc w:val="both"/>
        <w:rPr>
          <w:rFonts w:ascii="Arial" w:hAnsi="Arial" w:cs="Arial"/>
        </w:rPr>
      </w:pPr>
      <w:r w:rsidRPr="00406D1C">
        <w:rPr>
          <w:rFonts w:ascii="Arial" w:hAnsi="Arial" w:cs="Arial"/>
          <w:color w:val="auto"/>
          <w:sz w:val="22"/>
          <w:szCs w:val="22"/>
        </w:rPr>
        <w:t>3.</w:t>
      </w:r>
      <w:r w:rsidR="00411960">
        <w:rPr>
          <w:rFonts w:ascii="Arial" w:hAnsi="Arial" w:cs="Arial"/>
          <w:color w:val="auto"/>
          <w:sz w:val="22"/>
          <w:szCs w:val="22"/>
        </w:rPr>
        <w:t>5</w:t>
      </w:r>
      <w:r w:rsidRPr="00406D1C">
        <w:rPr>
          <w:rFonts w:ascii="Arial" w:hAnsi="Arial" w:cs="Arial"/>
          <w:color w:val="auto"/>
          <w:sz w:val="22"/>
          <w:szCs w:val="22"/>
        </w:rPr>
        <w:t xml:space="preserve"> Os produtos foram especificados de maneira a atender a legislação vigente de acordo com as Portarias do Ministério da Agricultura e/ou Ministério da</w:t>
      </w:r>
      <w:r w:rsidR="002555E8">
        <w:rPr>
          <w:rFonts w:ascii="Arial" w:hAnsi="Arial" w:cs="Arial"/>
        </w:rPr>
        <w:t xml:space="preserve"> </w:t>
      </w:r>
      <w:r w:rsidRPr="00406D1C">
        <w:rPr>
          <w:rFonts w:ascii="Arial" w:hAnsi="Arial" w:cs="Arial"/>
          <w:color w:val="auto"/>
          <w:sz w:val="22"/>
          <w:szCs w:val="22"/>
        </w:rPr>
        <w:t>Saúde, DIPOA n° 304 de 22/04/1996 e n° 145 de 22/04/1998, da resolução ANVISA n° 105 de 19/05/1999.</w:t>
      </w:r>
    </w:p>
    <w:p w:rsidR="00406D1C" w:rsidRDefault="00406D1C" w:rsidP="00D5024A">
      <w:pPr>
        <w:autoSpaceDE w:val="0"/>
        <w:autoSpaceDN w:val="0"/>
        <w:adjustRightInd w:val="0"/>
        <w:spacing w:after="0" w:line="360" w:lineRule="auto"/>
        <w:ind w:left="-426" w:right="-427"/>
        <w:jc w:val="both"/>
        <w:rPr>
          <w:rFonts w:ascii="Arial" w:hAnsi="Arial" w:cs="Arial"/>
        </w:rPr>
      </w:pPr>
    </w:p>
    <w:p w:rsidR="00D5024A" w:rsidRDefault="00544CFE" w:rsidP="00CC71EA">
      <w:pPr>
        <w:autoSpaceDE w:val="0"/>
        <w:autoSpaceDN w:val="0"/>
        <w:adjustRightInd w:val="0"/>
        <w:spacing w:after="0" w:line="360" w:lineRule="auto"/>
        <w:ind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E0E7E">
        <w:rPr>
          <w:rFonts w:ascii="Arial" w:hAnsi="Arial" w:cs="Arial"/>
          <w:b/>
        </w:rPr>
        <w:t>. D</w:t>
      </w:r>
      <w:r w:rsidR="00411960">
        <w:rPr>
          <w:rFonts w:ascii="Arial" w:hAnsi="Arial" w:cs="Arial"/>
          <w:b/>
        </w:rPr>
        <w:t>A ACEITABILIDADE DA PROPOSTA</w:t>
      </w:r>
    </w:p>
    <w:p w:rsidR="001F4EEA" w:rsidRPr="001F4EEA" w:rsidRDefault="001F4EEA" w:rsidP="001F4EE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EEA">
        <w:rPr>
          <w:rFonts w:ascii="Arial" w:hAnsi="Arial" w:cs="Arial"/>
          <w:color w:val="auto"/>
          <w:sz w:val="22"/>
          <w:szCs w:val="22"/>
        </w:rPr>
        <w:t xml:space="preserve">4.1 Será aceita a proposta do fornecedor: </w:t>
      </w:r>
    </w:p>
    <w:p w:rsidR="001F4EEA" w:rsidRPr="001F4EEA" w:rsidRDefault="001F4EEA" w:rsidP="001F4EEA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1F4EEA">
        <w:rPr>
          <w:rFonts w:ascii="Arial" w:hAnsi="Arial" w:cs="Arial"/>
          <w:color w:val="auto"/>
          <w:sz w:val="22"/>
          <w:szCs w:val="22"/>
        </w:rPr>
        <w:t>a) que tenha atendido a todas as exigências de habilitação;</w:t>
      </w:r>
    </w:p>
    <w:p w:rsidR="001F4EEA" w:rsidRPr="001F4EEA" w:rsidRDefault="001F4EEA" w:rsidP="001F4EEA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1F4EEA">
        <w:rPr>
          <w:rFonts w:ascii="Arial" w:hAnsi="Arial" w:cs="Arial"/>
          <w:color w:val="auto"/>
          <w:sz w:val="22"/>
          <w:szCs w:val="22"/>
        </w:rPr>
        <w:t>b) cujo produto ofertado tenha sido aprovado no teste de qualificação;</w:t>
      </w:r>
    </w:p>
    <w:p w:rsidR="001F4EEA" w:rsidRPr="001F4EEA" w:rsidRDefault="001F4EEA" w:rsidP="001F4EEA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1F4EEA">
        <w:rPr>
          <w:rFonts w:ascii="Arial" w:hAnsi="Arial" w:cs="Arial"/>
          <w:color w:val="auto"/>
          <w:sz w:val="22"/>
          <w:szCs w:val="22"/>
        </w:rPr>
        <w:t>c) cuja especificação do produto ofertado seja compatível com a do edital da respectiva chamada pública;</w:t>
      </w:r>
    </w:p>
    <w:p w:rsidR="001F4EEA" w:rsidRPr="001F4EEA" w:rsidRDefault="001F4EEA" w:rsidP="001F4EEA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1F4EEA">
        <w:rPr>
          <w:rFonts w:ascii="Arial" w:hAnsi="Arial" w:cs="Arial"/>
          <w:color w:val="auto"/>
          <w:sz w:val="22"/>
          <w:szCs w:val="22"/>
        </w:rPr>
        <w:t xml:space="preserve">d) que atenda às demais exigências do edital da chamada pública e de seus anexos. </w:t>
      </w:r>
    </w:p>
    <w:p w:rsidR="001F4EEA" w:rsidRPr="001F4EEA" w:rsidRDefault="001F4EEA" w:rsidP="001F4EEA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4EEA">
        <w:rPr>
          <w:rFonts w:ascii="Arial" w:hAnsi="Arial" w:cs="Arial"/>
          <w:color w:val="auto"/>
          <w:sz w:val="22"/>
          <w:szCs w:val="22"/>
        </w:rPr>
        <w:t>4.2 A apresentação de Projeto de Venda para a contratação pretendida implica</w:t>
      </w:r>
      <w:r>
        <w:rPr>
          <w:rFonts w:ascii="Arial" w:hAnsi="Arial" w:cs="Arial"/>
          <w:color w:val="auto"/>
          <w:sz w:val="22"/>
          <w:szCs w:val="22"/>
        </w:rPr>
        <w:t xml:space="preserve"> em </w:t>
      </w:r>
      <w:r w:rsidRPr="001F4EEA">
        <w:rPr>
          <w:rFonts w:ascii="Arial" w:hAnsi="Arial" w:cs="Arial"/>
          <w:color w:val="auto"/>
          <w:sz w:val="22"/>
          <w:szCs w:val="22"/>
        </w:rPr>
        <w:t>concordância do fornecedor em fornecer os produtos pelo preço de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F4EEA">
        <w:rPr>
          <w:rFonts w:ascii="Arial" w:hAnsi="Arial" w:cs="Arial"/>
          <w:color w:val="auto"/>
          <w:sz w:val="22"/>
          <w:szCs w:val="22"/>
        </w:rPr>
        <w:t xml:space="preserve">referência constante </w:t>
      </w:r>
      <w:proofErr w:type="gramStart"/>
      <w:r w:rsidRPr="001F4EEA">
        <w:rPr>
          <w:rFonts w:ascii="Arial" w:hAnsi="Arial" w:cs="Arial"/>
          <w:color w:val="auto"/>
          <w:sz w:val="22"/>
          <w:szCs w:val="22"/>
        </w:rPr>
        <w:t>no edital e anexos, independentemente do valor apresentado em sua proposta</w:t>
      </w:r>
      <w:proofErr w:type="gramEnd"/>
      <w:r w:rsidRPr="001F4EE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F4EEA" w:rsidRDefault="001F4EEA" w:rsidP="00CC71EA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1F4EEA">
        <w:rPr>
          <w:rFonts w:ascii="Arial" w:hAnsi="Arial" w:cs="Arial"/>
        </w:rPr>
        <w:lastRenderedPageBreak/>
        <w:t>4.3 A aceitabilidade será verificada por item, podendo o proponente ter item recusado e item</w:t>
      </w:r>
      <w:r>
        <w:rPr>
          <w:rFonts w:ascii="Arial" w:hAnsi="Arial" w:cs="Arial"/>
        </w:rPr>
        <w:t xml:space="preserve"> aceito, ainda que em um mesmo </w:t>
      </w:r>
      <w:proofErr w:type="gramStart"/>
      <w:r>
        <w:rPr>
          <w:rFonts w:ascii="Arial" w:hAnsi="Arial" w:cs="Arial"/>
        </w:rPr>
        <w:t>p</w:t>
      </w:r>
      <w:r w:rsidRPr="001F4EEA">
        <w:rPr>
          <w:rFonts w:ascii="Arial" w:hAnsi="Arial" w:cs="Arial"/>
        </w:rPr>
        <w:t>rojeto</w:t>
      </w:r>
      <w:proofErr w:type="gramEnd"/>
      <w:r w:rsidRPr="001F4EEA">
        <w:rPr>
          <w:rFonts w:ascii="Arial" w:hAnsi="Arial" w:cs="Arial"/>
        </w:rPr>
        <w:t xml:space="preserve"> de venda.</w:t>
      </w:r>
    </w:p>
    <w:p w:rsidR="001F4EEA" w:rsidRDefault="001F4EEA" w:rsidP="00CC71EA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A17ABA" w:rsidRPr="00A17ABA" w:rsidRDefault="00A23CDB" w:rsidP="00CC71EA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17ABA" w:rsidRPr="00A17ABA">
        <w:rPr>
          <w:rFonts w:ascii="Arial" w:hAnsi="Arial" w:cs="Arial"/>
          <w:b/>
        </w:rPr>
        <w:t>. D</w:t>
      </w:r>
      <w:r w:rsidR="004F1BD7">
        <w:rPr>
          <w:rFonts w:ascii="Arial" w:hAnsi="Arial" w:cs="Arial"/>
          <w:b/>
        </w:rPr>
        <w:t>AS OBRIGAÇÕES DA CONTRATADA</w:t>
      </w:r>
    </w:p>
    <w:p w:rsidR="004F1BD7" w:rsidRPr="004F1BD7" w:rsidRDefault="004F1BD7" w:rsidP="004F1BD7">
      <w:pPr>
        <w:widowControl w:val="0"/>
        <w:tabs>
          <w:tab w:val="left" w:pos="463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Pr="004F1BD7">
        <w:rPr>
          <w:rFonts w:ascii="Arial" w:hAnsi="Arial" w:cs="Arial"/>
        </w:rPr>
        <w:t>Substituir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ou,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se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for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o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caso,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complementar,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sem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ônus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adicionais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e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no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prazo,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todos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os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produtos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recusados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na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fase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de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recebimento;</w:t>
      </w:r>
    </w:p>
    <w:p w:rsidR="004F1BD7" w:rsidRPr="004F1BD7" w:rsidRDefault="004F1BD7" w:rsidP="004F1BD7">
      <w:pPr>
        <w:widowControl w:val="0"/>
        <w:tabs>
          <w:tab w:val="left" w:pos="474"/>
        </w:tabs>
        <w:autoSpaceDE w:val="0"/>
        <w:autoSpaceDN w:val="0"/>
        <w:spacing w:before="112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Pr="004F1BD7">
        <w:rPr>
          <w:rFonts w:ascii="Arial" w:hAnsi="Arial" w:cs="Arial"/>
        </w:rPr>
        <w:t>Corrigir,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às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suas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expensas,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quaisquer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danos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causados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à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administração,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decorrentes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da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utilização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dos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bens</w:t>
      </w:r>
      <w:r w:rsidRPr="004F1BD7">
        <w:rPr>
          <w:rFonts w:ascii="Arial" w:hAnsi="Arial" w:cs="Arial"/>
          <w:spacing w:val="-5"/>
        </w:rPr>
        <w:t xml:space="preserve"> </w:t>
      </w:r>
      <w:r w:rsidRPr="004F1BD7">
        <w:rPr>
          <w:rFonts w:ascii="Arial" w:hAnsi="Arial" w:cs="Arial"/>
        </w:rPr>
        <w:t>de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seu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fornecimento;</w:t>
      </w:r>
    </w:p>
    <w:p w:rsidR="004F1BD7" w:rsidRPr="004F1BD7" w:rsidRDefault="004F1BD7" w:rsidP="004F1BD7">
      <w:pPr>
        <w:widowControl w:val="0"/>
        <w:tabs>
          <w:tab w:val="left" w:pos="449"/>
        </w:tabs>
        <w:autoSpaceDE w:val="0"/>
        <w:autoSpaceDN w:val="0"/>
        <w:spacing w:before="112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 </w:t>
      </w:r>
      <w:r w:rsidRPr="004F1BD7">
        <w:rPr>
          <w:rFonts w:ascii="Arial" w:hAnsi="Arial" w:cs="Arial"/>
        </w:rPr>
        <w:t>Fornecer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o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objeto</w:t>
      </w:r>
      <w:r w:rsidRPr="004F1BD7">
        <w:rPr>
          <w:rFonts w:ascii="Arial" w:hAnsi="Arial" w:cs="Arial"/>
          <w:spacing w:val="-4"/>
        </w:rPr>
        <w:t xml:space="preserve"> </w:t>
      </w:r>
      <w:r w:rsidRPr="004F1BD7">
        <w:rPr>
          <w:rFonts w:ascii="Arial" w:hAnsi="Arial" w:cs="Arial"/>
        </w:rPr>
        <w:t>pelos</w:t>
      </w:r>
      <w:r w:rsidRPr="004F1BD7">
        <w:rPr>
          <w:rFonts w:ascii="Arial" w:hAnsi="Arial" w:cs="Arial"/>
          <w:spacing w:val="-3"/>
        </w:rPr>
        <w:t xml:space="preserve"> </w:t>
      </w:r>
      <w:r w:rsidRPr="004F1BD7">
        <w:rPr>
          <w:rFonts w:ascii="Arial" w:hAnsi="Arial" w:cs="Arial"/>
        </w:rPr>
        <w:t>preços</w:t>
      </w:r>
      <w:r w:rsidRPr="004F1BD7">
        <w:rPr>
          <w:rFonts w:ascii="Arial" w:hAnsi="Arial" w:cs="Arial"/>
          <w:spacing w:val="-4"/>
        </w:rPr>
        <w:t xml:space="preserve"> </w:t>
      </w:r>
      <w:r w:rsidR="00D768BE">
        <w:rPr>
          <w:rFonts w:ascii="Arial" w:hAnsi="Arial" w:cs="Arial"/>
        </w:rPr>
        <w:t>pactuados no instrumento contratual;</w:t>
      </w:r>
    </w:p>
    <w:p w:rsidR="004F1BD7" w:rsidRPr="004F1BD7" w:rsidRDefault="00D768BE" w:rsidP="004F1BD7">
      <w:pPr>
        <w:widowControl w:val="0"/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 </w:t>
      </w:r>
      <w:r w:rsidR="004F1BD7" w:rsidRPr="004F1BD7">
        <w:rPr>
          <w:rFonts w:ascii="Arial" w:hAnsi="Arial" w:cs="Arial"/>
        </w:rPr>
        <w:t>Durante a vigência do contrato, informar o contratante sobre mudanças de endereço, assim como de mudanças de números de telefone e de e-mail</w:t>
      </w:r>
      <w:r w:rsidR="004F1BD7" w:rsidRPr="004F1BD7">
        <w:rPr>
          <w:rFonts w:ascii="Arial" w:hAnsi="Arial" w:cs="Arial"/>
          <w:spacing w:val="1"/>
        </w:rPr>
        <w:t xml:space="preserve"> </w:t>
      </w:r>
      <w:r w:rsidR="004F1BD7" w:rsidRPr="004F1BD7">
        <w:rPr>
          <w:rFonts w:ascii="Arial" w:hAnsi="Arial" w:cs="Arial"/>
        </w:rPr>
        <w:t>informados</w:t>
      </w:r>
      <w:r w:rsidR="004F1BD7" w:rsidRPr="004F1BD7">
        <w:rPr>
          <w:rFonts w:ascii="Arial" w:hAnsi="Arial" w:cs="Arial"/>
          <w:spacing w:val="-1"/>
        </w:rPr>
        <w:t xml:space="preserve"> </w:t>
      </w:r>
      <w:r w:rsidR="004F1BD7" w:rsidRPr="004F1BD7">
        <w:rPr>
          <w:rFonts w:ascii="Arial" w:hAnsi="Arial" w:cs="Arial"/>
        </w:rPr>
        <w:t>para contato,</w:t>
      </w:r>
      <w:r w:rsidR="004F1BD7" w:rsidRPr="004F1BD7">
        <w:rPr>
          <w:rFonts w:ascii="Arial" w:hAnsi="Arial" w:cs="Arial"/>
          <w:spacing w:val="-1"/>
        </w:rPr>
        <w:t xml:space="preserve"> </w:t>
      </w:r>
      <w:r w:rsidR="004F1BD7" w:rsidRPr="004F1BD7">
        <w:rPr>
          <w:rFonts w:ascii="Arial" w:hAnsi="Arial" w:cs="Arial"/>
        </w:rPr>
        <w:t>imediatamente à</w:t>
      </w:r>
      <w:r w:rsidR="004F1BD7" w:rsidRPr="004F1BD7">
        <w:rPr>
          <w:rFonts w:ascii="Arial" w:hAnsi="Arial" w:cs="Arial"/>
          <w:spacing w:val="-1"/>
        </w:rPr>
        <w:t xml:space="preserve"> </w:t>
      </w:r>
      <w:r w:rsidR="004F1BD7" w:rsidRPr="004F1BD7">
        <w:rPr>
          <w:rFonts w:ascii="Arial" w:hAnsi="Arial" w:cs="Arial"/>
        </w:rPr>
        <w:t>ocorrência de</w:t>
      </w:r>
      <w:r w:rsidR="004F1BD7" w:rsidRPr="004F1BD7">
        <w:rPr>
          <w:rFonts w:ascii="Arial" w:hAnsi="Arial" w:cs="Arial"/>
          <w:spacing w:val="-1"/>
        </w:rPr>
        <w:t xml:space="preserve"> </w:t>
      </w:r>
      <w:r w:rsidR="004F1BD7" w:rsidRPr="004F1BD7">
        <w:rPr>
          <w:rFonts w:ascii="Arial" w:hAnsi="Arial" w:cs="Arial"/>
        </w:rPr>
        <w:t>quaisquer dessas alterações;</w:t>
      </w:r>
    </w:p>
    <w:p w:rsidR="004F1BD7" w:rsidRDefault="004F1BD7" w:rsidP="00D768BE">
      <w:pPr>
        <w:widowControl w:val="0"/>
        <w:tabs>
          <w:tab w:val="left" w:pos="59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5.</w:t>
      </w:r>
      <w:r w:rsidR="00D768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4F1BD7">
        <w:rPr>
          <w:rFonts w:ascii="Arial" w:hAnsi="Arial" w:cs="Arial"/>
        </w:rPr>
        <w:t>Retirar todos os materiais</w:t>
      </w:r>
      <w:r w:rsidR="00D768BE">
        <w:rPr>
          <w:rFonts w:ascii="Arial" w:hAnsi="Arial" w:cs="Arial"/>
        </w:rPr>
        <w:t xml:space="preserve"> recusados, das dependências da Secretaria demandante</w:t>
      </w:r>
      <w:r w:rsidRPr="004F1BD7">
        <w:rPr>
          <w:rFonts w:ascii="Arial" w:hAnsi="Arial" w:cs="Arial"/>
        </w:rPr>
        <w:t>, dentro do prazo fixado para sua substituição ou para sanar outras</w:t>
      </w:r>
      <w:r w:rsidRPr="004F1BD7">
        <w:rPr>
          <w:rFonts w:ascii="Arial" w:hAnsi="Arial" w:cs="Arial"/>
          <w:spacing w:val="1"/>
        </w:rPr>
        <w:t xml:space="preserve"> </w:t>
      </w:r>
      <w:r w:rsidRPr="004F1BD7">
        <w:rPr>
          <w:rFonts w:ascii="Arial" w:hAnsi="Arial" w:cs="Arial"/>
        </w:rPr>
        <w:t>falhas, independentemente de o fornecedor ter cumprido a obrigação de entregar outro material para nova verificação de compatibilidade com o objeto do</w:t>
      </w:r>
      <w:r w:rsidRPr="004F1BD7">
        <w:rPr>
          <w:rFonts w:ascii="Arial" w:hAnsi="Arial" w:cs="Arial"/>
          <w:spacing w:val="-52"/>
        </w:rPr>
        <w:t xml:space="preserve"> </w:t>
      </w:r>
      <w:r w:rsidRPr="004F1BD7">
        <w:rPr>
          <w:rFonts w:ascii="Arial" w:hAnsi="Arial" w:cs="Arial"/>
        </w:rPr>
        <w:t>contrato.</w:t>
      </w:r>
    </w:p>
    <w:p w:rsidR="004F1BD7" w:rsidRDefault="004F1BD7" w:rsidP="005516B6">
      <w:pPr>
        <w:pStyle w:val="PargrafodaLista"/>
        <w:tabs>
          <w:tab w:val="left" w:pos="0"/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1ABB" w:rsidRPr="008C11E5" w:rsidRDefault="00A23CDB" w:rsidP="003B5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516B6">
        <w:rPr>
          <w:rFonts w:ascii="Arial" w:hAnsi="Arial" w:cs="Arial"/>
          <w:b/>
        </w:rPr>
        <w:t xml:space="preserve">. </w:t>
      </w:r>
      <w:r w:rsidR="00234FD7">
        <w:rPr>
          <w:rFonts w:ascii="Arial" w:hAnsi="Arial" w:cs="Arial"/>
          <w:b/>
        </w:rPr>
        <w:t>DAS OBRIGAÇÕES DA CONTRATANTE</w:t>
      </w:r>
    </w:p>
    <w:p w:rsidR="00234FD7" w:rsidRPr="00234FD7" w:rsidRDefault="00234FD7" w:rsidP="00234FD7">
      <w:pPr>
        <w:widowControl w:val="0"/>
        <w:tabs>
          <w:tab w:val="left" w:pos="463"/>
        </w:tabs>
        <w:autoSpaceDE w:val="0"/>
        <w:autoSpaceDN w:val="0"/>
        <w:spacing w:before="113" w:after="0" w:line="360" w:lineRule="auto"/>
        <w:jc w:val="both"/>
        <w:rPr>
          <w:rFonts w:ascii="Arial" w:hAnsi="Arial" w:cs="Arial"/>
        </w:rPr>
      </w:pPr>
      <w:r w:rsidRPr="00234FD7">
        <w:rPr>
          <w:rFonts w:ascii="Arial" w:hAnsi="Arial" w:cs="Arial"/>
        </w:rPr>
        <w:t>6.</w:t>
      </w:r>
      <w:r w:rsidR="00302342">
        <w:rPr>
          <w:rFonts w:ascii="Arial" w:hAnsi="Arial" w:cs="Arial"/>
        </w:rPr>
        <w:t>1</w:t>
      </w:r>
      <w:r w:rsidRPr="00234FD7">
        <w:rPr>
          <w:rFonts w:ascii="Arial" w:hAnsi="Arial" w:cs="Arial"/>
        </w:rPr>
        <w:t xml:space="preserve"> Acompanhar</w:t>
      </w:r>
      <w:r w:rsidRPr="00234FD7">
        <w:rPr>
          <w:rFonts w:ascii="Arial" w:hAnsi="Arial" w:cs="Arial"/>
          <w:spacing w:val="-6"/>
        </w:rPr>
        <w:t xml:space="preserve"> </w:t>
      </w:r>
      <w:r w:rsidRPr="00234FD7">
        <w:rPr>
          <w:rFonts w:ascii="Arial" w:hAnsi="Arial" w:cs="Arial"/>
        </w:rPr>
        <w:t>e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fiscalizar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a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execução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do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contrato;</w:t>
      </w:r>
    </w:p>
    <w:p w:rsidR="00234FD7" w:rsidRPr="00234FD7" w:rsidRDefault="00234FD7" w:rsidP="00234FD7">
      <w:pPr>
        <w:widowControl w:val="0"/>
        <w:tabs>
          <w:tab w:val="left" w:pos="463"/>
        </w:tabs>
        <w:autoSpaceDE w:val="0"/>
        <w:autoSpaceDN w:val="0"/>
        <w:spacing w:before="112" w:after="0" w:line="360" w:lineRule="auto"/>
        <w:jc w:val="both"/>
        <w:rPr>
          <w:rFonts w:ascii="Arial" w:hAnsi="Arial" w:cs="Arial"/>
        </w:rPr>
      </w:pPr>
      <w:r w:rsidRPr="00234FD7">
        <w:rPr>
          <w:rFonts w:ascii="Arial" w:hAnsi="Arial" w:cs="Arial"/>
        </w:rPr>
        <w:t>6.</w:t>
      </w:r>
      <w:r w:rsidR="00302342">
        <w:rPr>
          <w:rFonts w:ascii="Arial" w:hAnsi="Arial" w:cs="Arial"/>
        </w:rPr>
        <w:t>2</w:t>
      </w:r>
      <w:r w:rsidRPr="00234FD7">
        <w:rPr>
          <w:rFonts w:ascii="Arial" w:hAnsi="Arial" w:cs="Arial"/>
        </w:rPr>
        <w:t xml:space="preserve"> Aplicar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ao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contratado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as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penalidades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regulamentares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e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contratuais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conforme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previsto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na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lei</w:t>
      </w:r>
      <w:r w:rsidRPr="00234FD7">
        <w:rPr>
          <w:rFonts w:ascii="Arial" w:hAnsi="Arial" w:cs="Arial"/>
          <w:spacing w:val="-5"/>
        </w:rPr>
        <w:t xml:space="preserve"> </w:t>
      </w:r>
      <w:r w:rsidRPr="00234FD7">
        <w:rPr>
          <w:rFonts w:ascii="Arial" w:hAnsi="Arial" w:cs="Arial"/>
        </w:rPr>
        <w:t>8666/93;</w:t>
      </w:r>
    </w:p>
    <w:p w:rsidR="00234FD7" w:rsidRDefault="00234FD7" w:rsidP="00234FD7">
      <w:pPr>
        <w:widowControl w:val="0"/>
        <w:tabs>
          <w:tab w:val="left" w:pos="463"/>
        </w:tabs>
        <w:autoSpaceDE w:val="0"/>
        <w:autoSpaceDN w:val="0"/>
        <w:spacing w:before="112" w:after="0" w:line="360" w:lineRule="auto"/>
        <w:jc w:val="both"/>
        <w:rPr>
          <w:rFonts w:ascii="Arial" w:hAnsi="Arial" w:cs="Arial"/>
        </w:rPr>
      </w:pPr>
      <w:r w:rsidRPr="00234FD7">
        <w:rPr>
          <w:rFonts w:ascii="Arial" w:hAnsi="Arial" w:cs="Arial"/>
        </w:rPr>
        <w:t>6.</w:t>
      </w:r>
      <w:r w:rsidR="00302342">
        <w:rPr>
          <w:rFonts w:ascii="Arial" w:hAnsi="Arial" w:cs="Arial"/>
        </w:rPr>
        <w:t>3</w:t>
      </w:r>
      <w:r w:rsidRPr="00234FD7">
        <w:rPr>
          <w:rFonts w:ascii="Arial" w:hAnsi="Arial" w:cs="Arial"/>
        </w:rPr>
        <w:t xml:space="preserve"> Efetuar</w:t>
      </w:r>
      <w:r w:rsidRPr="00234FD7">
        <w:rPr>
          <w:rFonts w:ascii="Arial" w:hAnsi="Arial" w:cs="Arial"/>
          <w:spacing w:val="-6"/>
        </w:rPr>
        <w:t xml:space="preserve"> </w:t>
      </w:r>
      <w:r w:rsidRPr="00234FD7">
        <w:rPr>
          <w:rFonts w:ascii="Arial" w:hAnsi="Arial" w:cs="Arial"/>
        </w:rPr>
        <w:t>os</w:t>
      </w:r>
      <w:r w:rsidRPr="00234FD7">
        <w:rPr>
          <w:rFonts w:ascii="Arial" w:hAnsi="Arial" w:cs="Arial"/>
          <w:spacing w:val="-6"/>
        </w:rPr>
        <w:t xml:space="preserve"> </w:t>
      </w:r>
      <w:r w:rsidRPr="00234FD7">
        <w:rPr>
          <w:rFonts w:ascii="Arial" w:hAnsi="Arial" w:cs="Arial"/>
        </w:rPr>
        <w:t>pagamentos</w:t>
      </w:r>
      <w:r w:rsidRPr="00234FD7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à</w:t>
      </w:r>
      <w:r w:rsidRPr="00234FD7">
        <w:rPr>
          <w:rFonts w:ascii="Arial" w:hAnsi="Arial" w:cs="Arial"/>
          <w:spacing w:val="-6"/>
        </w:rPr>
        <w:t xml:space="preserve"> </w:t>
      </w:r>
      <w:r w:rsidRPr="00234FD7">
        <w:rPr>
          <w:rFonts w:ascii="Arial" w:hAnsi="Arial" w:cs="Arial"/>
        </w:rPr>
        <w:t>contratad</w:t>
      </w:r>
      <w:r>
        <w:rPr>
          <w:rFonts w:ascii="Arial" w:hAnsi="Arial" w:cs="Arial"/>
        </w:rPr>
        <w:t>a</w:t>
      </w:r>
      <w:r w:rsidRPr="00234FD7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n</w:t>
      </w:r>
      <w:r w:rsidRPr="00234FD7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234FD7">
        <w:rPr>
          <w:rFonts w:ascii="Arial" w:hAnsi="Arial" w:cs="Arial"/>
          <w:spacing w:val="-6"/>
        </w:rPr>
        <w:t xml:space="preserve"> </w:t>
      </w:r>
      <w:r w:rsidRPr="00234FD7">
        <w:rPr>
          <w:rFonts w:ascii="Arial" w:hAnsi="Arial" w:cs="Arial"/>
        </w:rPr>
        <w:t>prazo</w:t>
      </w:r>
      <w:r>
        <w:rPr>
          <w:rFonts w:ascii="Arial" w:hAnsi="Arial" w:cs="Arial"/>
        </w:rPr>
        <w:t>s e condições</w:t>
      </w:r>
      <w:r w:rsidRPr="00234FD7">
        <w:rPr>
          <w:rFonts w:ascii="Arial" w:hAnsi="Arial" w:cs="Arial"/>
          <w:spacing w:val="-6"/>
        </w:rPr>
        <w:t xml:space="preserve"> </w:t>
      </w:r>
      <w:r w:rsidRPr="00234FD7">
        <w:rPr>
          <w:rFonts w:ascii="Arial" w:hAnsi="Arial" w:cs="Arial"/>
        </w:rPr>
        <w:t>estipulad</w:t>
      </w:r>
      <w:r>
        <w:rPr>
          <w:rFonts w:ascii="Arial" w:hAnsi="Arial" w:cs="Arial"/>
        </w:rPr>
        <w:t>as</w:t>
      </w:r>
      <w:r w:rsidRPr="00234FD7">
        <w:rPr>
          <w:rFonts w:ascii="Arial" w:hAnsi="Arial" w:cs="Arial"/>
          <w:spacing w:val="-6"/>
        </w:rPr>
        <w:t xml:space="preserve"> </w:t>
      </w:r>
      <w:r w:rsidRPr="00234FD7">
        <w:rPr>
          <w:rFonts w:ascii="Arial" w:hAnsi="Arial" w:cs="Arial"/>
        </w:rPr>
        <w:t>no</w:t>
      </w:r>
      <w:r w:rsidRPr="00234FD7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instrumento contratual</w:t>
      </w:r>
      <w:r w:rsidRPr="00234FD7">
        <w:rPr>
          <w:rFonts w:ascii="Arial" w:hAnsi="Arial" w:cs="Arial"/>
        </w:rPr>
        <w:t>.</w:t>
      </w:r>
    </w:p>
    <w:p w:rsidR="00071ABB" w:rsidRDefault="00071ABB" w:rsidP="003B5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71ABB" w:rsidRDefault="00A23CDB" w:rsidP="003B5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516B6">
        <w:rPr>
          <w:rFonts w:ascii="Arial" w:hAnsi="Arial" w:cs="Arial"/>
          <w:b/>
        </w:rPr>
        <w:t xml:space="preserve">. </w:t>
      </w:r>
      <w:r w:rsidR="006F7D7D">
        <w:rPr>
          <w:rFonts w:ascii="Arial" w:hAnsi="Arial" w:cs="Arial"/>
          <w:b/>
        </w:rPr>
        <w:t>DA SUBCONTRATAÇÃO</w:t>
      </w:r>
    </w:p>
    <w:p w:rsidR="006F7D7D" w:rsidRPr="006F7D7D" w:rsidRDefault="006F7D7D" w:rsidP="003B5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D7D">
        <w:rPr>
          <w:rFonts w:ascii="Arial" w:hAnsi="Arial" w:cs="Arial"/>
        </w:rPr>
        <w:t>Não será admitida, em nenhuma hipótese, a subcontratação do objeto deste processo.</w:t>
      </w:r>
    </w:p>
    <w:p w:rsidR="00E40347" w:rsidRDefault="00E40347" w:rsidP="003B5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8299D" w:rsidRDefault="00A23CDB" w:rsidP="003B5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8299D" w:rsidRPr="008C11E5">
        <w:rPr>
          <w:rFonts w:ascii="Arial" w:hAnsi="Arial" w:cs="Arial"/>
          <w:b/>
        </w:rPr>
        <w:t xml:space="preserve">. </w:t>
      </w:r>
      <w:r w:rsidR="006F7D7D">
        <w:rPr>
          <w:rFonts w:ascii="Arial" w:hAnsi="Arial" w:cs="Arial"/>
          <w:b/>
        </w:rPr>
        <w:t>DO PAGAMENTO</w:t>
      </w:r>
    </w:p>
    <w:p w:rsidR="004503A5" w:rsidRPr="00302342" w:rsidRDefault="00302342" w:rsidP="00302342">
      <w:pPr>
        <w:widowControl w:val="0"/>
        <w:tabs>
          <w:tab w:val="left" w:pos="623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302342">
        <w:rPr>
          <w:rFonts w:ascii="Arial" w:hAnsi="Arial" w:cs="Arial"/>
        </w:rPr>
        <w:t xml:space="preserve">8.1 </w:t>
      </w:r>
      <w:r w:rsidR="004503A5" w:rsidRPr="00302342">
        <w:rPr>
          <w:rFonts w:ascii="Arial" w:hAnsi="Arial" w:cs="Arial"/>
        </w:rPr>
        <w:t>O pagamento será realizado até 30 dias após a última entrega do mês, através de ordem bancária, mediante apresentação de documento fiscal</w:t>
      </w:r>
      <w:r w:rsidR="004503A5" w:rsidRPr="00302342">
        <w:rPr>
          <w:rFonts w:ascii="Arial" w:hAnsi="Arial" w:cs="Arial"/>
          <w:spacing w:val="1"/>
        </w:rPr>
        <w:t xml:space="preserve"> </w:t>
      </w:r>
      <w:r w:rsidR="004503A5" w:rsidRPr="00302342">
        <w:rPr>
          <w:rFonts w:ascii="Arial" w:hAnsi="Arial" w:cs="Arial"/>
        </w:rPr>
        <w:t>correspondente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ao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fornecimento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efetuado,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vedada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à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antecipação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de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pagamento,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para cada</w:t>
      </w:r>
      <w:r w:rsidR="004503A5" w:rsidRPr="00302342">
        <w:rPr>
          <w:rFonts w:ascii="Arial" w:hAnsi="Arial" w:cs="Arial"/>
          <w:spacing w:val="-1"/>
        </w:rPr>
        <w:t xml:space="preserve"> </w:t>
      </w:r>
      <w:r w:rsidRPr="00302342">
        <w:rPr>
          <w:rFonts w:ascii="Arial" w:hAnsi="Arial" w:cs="Arial"/>
        </w:rPr>
        <w:t>faturamento;</w:t>
      </w:r>
    </w:p>
    <w:p w:rsidR="004503A5" w:rsidRPr="00302342" w:rsidRDefault="00302342" w:rsidP="00302342">
      <w:pPr>
        <w:widowControl w:val="0"/>
        <w:tabs>
          <w:tab w:val="left" w:pos="579"/>
        </w:tabs>
        <w:autoSpaceDE w:val="0"/>
        <w:autoSpaceDN w:val="0"/>
        <w:spacing w:before="1" w:after="0" w:line="360" w:lineRule="auto"/>
        <w:jc w:val="both"/>
        <w:rPr>
          <w:rFonts w:ascii="Arial" w:hAnsi="Arial" w:cs="Arial"/>
        </w:rPr>
      </w:pPr>
      <w:r w:rsidRPr="00302342">
        <w:rPr>
          <w:rFonts w:ascii="Arial" w:hAnsi="Arial" w:cs="Arial"/>
        </w:rPr>
        <w:t xml:space="preserve">8.2 </w:t>
      </w:r>
      <w:r w:rsidR="004503A5" w:rsidRPr="00302342">
        <w:rPr>
          <w:rFonts w:ascii="Arial" w:hAnsi="Arial" w:cs="Arial"/>
        </w:rPr>
        <w:t>Considera-se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ocorrido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o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recebimento</w:t>
      </w:r>
      <w:r w:rsidR="004503A5" w:rsidRPr="00302342">
        <w:rPr>
          <w:rFonts w:ascii="Arial" w:hAnsi="Arial" w:cs="Arial"/>
          <w:spacing w:val="-4"/>
        </w:rPr>
        <w:t xml:space="preserve"> </w:t>
      </w:r>
      <w:r w:rsidR="004503A5" w:rsidRPr="00302342">
        <w:rPr>
          <w:rFonts w:ascii="Arial" w:hAnsi="Arial" w:cs="Arial"/>
        </w:rPr>
        <w:t>da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nota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fiscal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no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momento</w:t>
      </w:r>
      <w:r w:rsidR="004503A5" w:rsidRPr="00302342">
        <w:rPr>
          <w:rFonts w:ascii="Arial" w:hAnsi="Arial" w:cs="Arial"/>
          <w:spacing w:val="-4"/>
        </w:rPr>
        <w:t xml:space="preserve"> </w:t>
      </w:r>
      <w:r w:rsidR="004503A5" w:rsidRPr="00302342">
        <w:rPr>
          <w:rFonts w:ascii="Arial" w:hAnsi="Arial" w:cs="Arial"/>
        </w:rPr>
        <w:t>em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que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o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contratante</w:t>
      </w:r>
      <w:r w:rsidR="004503A5" w:rsidRPr="00302342">
        <w:rPr>
          <w:rFonts w:ascii="Arial" w:hAnsi="Arial" w:cs="Arial"/>
          <w:spacing w:val="-4"/>
        </w:rPr>
        <w:t xml:space="preserve"> </w:t>
      </w:r>
      <w:r w:rsidR="004503A5" w:rsidRPr="00302342">
        <w:rPr>
          <w:rFonts w:ascii="Arial" w:hAnsi="Arial" w:cs="Arial"/>
        </w:rPr>
        <w:t>atestar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a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lastRenderedPageBreak/>
        <w:t>execução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do</w:t>
      </w:r>
      <w:r w:rsidR="004503A5" w:rsidRPr="00302342">
        <w:rPr>
          <w:rFonts w:ascii="Arial" w:hAnsi="Arial" w:cs="Arial"/>
          <w:spacing w:val="-4"/>
        </w:rPr>
        <w:t xml:space="preserve"> </w:t>
      </w:r>
      <w:r w:rsidR="004503A5" w:rsidRPr="00302342">
        <w:rPr>
          <w:rFonts w:ascii="Arial" w:hAnsi="Arial" w:cs="Arial"/>
        </w:rPr>
        <w:t>objeto</w:t>
      </w:r>
      <w:r w:rsidR="004503A5" w:rsidRPr="00302342">
        <w:rPr>
          <w:rFonts w:ascii="Arial" w:hAnsi="Arial" w:cs="Arial"/>
          <w:spacing w:val="-5"/>
        </w:rPr>
        <w:t xml:space="preserve"> </w:t>
      </w:r>
      <w:r w:rsidR="004503A5" w:rsidRPr="00302342">
        <w:rPr>
          <w:rFonts w:ascii="Arial" w:hAnsi="Arial" w:cs="Arial"/>
        </w:rPr>
        <w:t>do</w:t>
      </w:r>
      <w:r w:rsidR="004503A5" w:rsidRPr="00302342">
        <w:rPr>
          <w:rFonts w:ascii="Arial" w:hAnsi="Arial" w:cs="Arial"/>
          <w:spacing w:val="-5"/>
        </w:rPr>
        <w:t xml:space="preserve"> </w:t>
      </w:r>
      <w:r w:rsidRPr="00302342">
        <w:rPr>
          <w:rFonts w:ascii="Arial" w:hAnsi="Arial" w:cs="Arial"/>
        </w:rPr>
        <w:t>contrato;</w:t>
      </w:r>
    </w:p>
    <w:p w:rsidR="004503A5" w:rsidRPr="00302342" w:rsidRDefault="00302342" w:rsidP="00302342">
      <w:pPr>
        <w:widowControl w:val="0"/>
        <w:tabs>
          <w:tab w:val="left" w:pos="590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302342">
        <w:rPr>
          <w:rFonts w:ascii="Arial" w:hAnsi="Arial" w:cs="Arial"/>
        </w:rPr>
        <w:t xml:space="preserve">8.3 </w:t>
      </w:r>
      <w:r w:rsidR="004503A5" w:rsidRPr="00302342">
        <w:rPr>
          <w:rFonts w:ascii="Arial" w:hAnsi="Arial" w:cs="Arial"/>
        </w:rPr>
        <w:t>A Nota Fiscal ou Fatura deverá ser obrigatoriamente acompanhada da comprovação da regularidade fiscal, constatada por meio de consulta on-line ao</w:t>
      </w:r>
      <w:r w:rsidR="004503A5" w:rsidRPr="00302342">
        <w:rPr>
          <w:rFonts w:ascii="Arial" w:hAnsi="Arial" w:cs="Arial"/>
          <w:spacing w:val="1"/>
        </w:rPr>
        <w:t xml:space="preserve"> </w:t>
      </w:r>
      <w:r w:rsidR="004503A5" w:rsidRPr="00302342">
        <w:rPr>
          <w:rFonts w:ascii="Arial" w:hAnsi="Arial" w:cs="Arial"/>
        </w:rPr>
        <w:t>SICAF ou, na impossibilidade de acesso ao referido Sistema, mediante consulta aos sítios eletrônicos oficiais ou à documentação mencionada no art. 29 da</w:t>
      </w:r>
      <w:r w:rsidR="004503A5" w:rsidRPr="00302342">
        <w:rPr>
          <w:rFonts w:ascii="Arial" w:hAnsi="Arial" w:cs="Arial"/>
          <w:spacing w:val="1"/>
        </w:rPr>
        <w:t xml:space="preserve"> </w:t>
      </w:r>
      <w:r w:rsidRPr="00302342">
        <w:rPr>
          <w:rFonts w:ascii="Arial" w:hAnsi="Arial" w:cs="Arial"/>
        </w:rPr>
        <w:t>Lei nº 8.666, de 1993;</w:t>
      </w:r>
    </w:p>
    <w:p w:rsidR="006F7D7D" w:rsidRDefault="00302342" w:rsidP="00302342">
      <w:pPr>
        <w:widowControl w:val="0"/>
        <w:tabs>
          <w:tab w:val="left" w:pos="618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Pr="00302342">
        <w:rPr>
          <w:rFonts w:ascii="Arial" w:hAnsi="Arial" w:cs="Arial"/>
        </w:rPr>
        <w:t xml:space="preserve"> </w:t>
      </w:r>
      <w:r w:rsidR="004503A5" w:rsidRPr="00302342">
        <w:rPr>
          <w:rFonts w:ascii="Arial" w:hAnsi="Arial" w:cs="Arial"/>
        </w:rPr>
        <w:t>Havendo erro na apresentação da Nota Fiscal ou dos documentos pertinentes à contratação, ou, ainda, circunstância que impeça a liquidação da</w:t>
      </w:r>
      <w:r w:rsidR="004503A5" w:rsidRPr="00302342">
        <w:rPr>
          <w:rFonts w:ascii="Arial" w:hAnsi="Arial" w:cs="Arial"/>
          <w:spacing w:val="1"/>
        </w:rPr>
        <w:t xml:space="preserve"> </w:t>
      </w:r>
      <w:r w:rsidR="004503A5" w:rsidRPr="00302342">
        <w:rPr>
          <w:rFonts w:ascii="Arial" w:hAnsi="Arial" w:cs="Arial"/>
        </w:rPr>
        <w:t>despesa,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como,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por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exemplo,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obrigação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financeira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pendente,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decorrente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de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penalidade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imposta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ou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inadimplência,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o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pagamento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ficará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sobrestado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até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que</w:t>
      </w:r>
      <w:r w:rsidR="004503A5" w:rsidRPr="00302342">
        <w:rPr>
          <w:rFonts w:ascii="Arial" w:hAnsi="Arial" w:cs="Arial"/>
          <w:spacing w:val="-2"/>
        </w:rPr>
        <w:t xml:space="preserve"> </w:t>
      </w:r>
      <w:r w:rsidR="004503A5" w:rsidRPr="00302342">
        <w:rPr>
          <w:rFonts w:ascii="Arial" w:hAnsi="Arial" w:cs="Arial"/>
        </w:rPr>
        <w:t>a</w:t>
      </w:r>
      <w:r w:rsidR="004503A5" w:rsidRPr="00302342">
        <w:rPr>
          <w:rFonts w:ascii="Arial" w:hAnsi="Arial" w:cs="Arial"/>
          <w:spacing w:val="-52"/>
        </w:rPr>
        <w:t xml:space="preserve"> </w:t>
      </w:r>
      <w:r w:rsidR="004503A5" w:rsidRPr="00302342">
        <w:rPr>
          <w:rFonts w:ascii="Arial" w:hAnsi="Arial" w:cs="Arial"/>
        </w:rPr>
        <w:t>Contratada providencie as medidas saneadoras. Nesta hipótese, o prazo para pagamento iniciar-se-á após a comprovação da regularização da situação, não</w:t>
      </w:r>
      <w:r w:rsidR="004503A5" w:rsidRPr="00302342">
        <w:rPr>
          <w:rFonts w:ascii="Arial" w:hAnsi="Arial" w:cs="Arial"/>
          <w:spacing w:val="-52"/>
        </w:rPr>
        <w:t xml:space="preserve"> </w:t>
      </w:r>
      <w:r w:rsidR="004503A5" w:rsidRPr="00302342">
        <w:rPr>
          <w:rFonts w:ascii="Arial" w:hAnsi="Arial" w:cs="Arial"/>
        </w:rPr>
        <w:t>acarretando</w:t>
      </w:r>
      <w:r w:rsidR="004503A5" w:rsidRPr="00302342">
        <w:rPr>
          <w:rFonts w:ascii="Arial" w:hAnsi="Arial" w:cs="Arial"/>
          <w:spacing w:val="-1"/>
        </w:rPr>
        <w:t xml:space="preserve"> </w:t>
      </w:r>
      <w:r w:rsidR="004503A5" w:rsidRPr="00302342">
        <w:rPr>
          <w:rFonts w:ascii="Arial" w:hAnsi="Arial" w:cs="Arial"/>
        </w:rPr>
        <w:t>qualquer ônus para a Contratante.</w:t>
      </w:r>
    </w:p>
    <w:p w:rsidR="006F7D7D" w:rsidRDefault="006F7D7D" w:rsidP="003B5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2743" w:rsidRDefault="00A23CDB" w:rsidP="003B5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782743" w:rsidRPr="00782743">
        <w:rPr>
          <w:rFonts w:ascii="Arial" w:hAnsi="Arial" w:cs="Arial"/>
          <w:b/>
        </w:rPr>
        <w:t>. DA</w:t>
      </w:r>
      <w:r w:rsidR="00302342">
        <w:rPr>
          <w:rFonts w:ascii="Arial" w:hAnsi="Arial" w:cs="Arial"/>
          <w:b/>
        </w:rPr>
        <w:t>S</w:t>
      </w:r>
      <w:r w:rsidR="00782743" w:rsidRPr="00782743">
        <w:rPr>
          <w:rFonts w:ascii="Arial" w:hAnsi="Arial" w:cs="Arial"/>
          <w:b/>
        </w:rPr>
        <w:t xml:space="preserve"> </w:t>
      </w:r>
      <w:r w:rsidR="00302342">
        <w:rPr>
          <w:rFonts w:ascii="Arial" w:hAnsi="Arial" w:cs="Arial"/>
          <w:b/>
        </w:rPr>
        <w:t>SANÇÕES ADMINISTRATIVAS</w:t>
      </w:r>
    </w:p>
    <w:p w:rsidR="000D00AA" w:rsidRPr="000D00AA" w:rsidRDefault="000D00AA" w:rsidP="000D00AA">
      <w:pPr>
        <w:widowControl w:val="0"/>
        <w:tabs>
          <w:tab w:val="left" w:pos="701"/>
        </w:tabs>
        <w:autoSpaceDE w:val="0"/>
        <w:autoSpaceDN w:val="0"/>
        <w:spacing w:before="1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Pr="000D00AA">
        <w:rPr>
          <w:rFonts w:ascii="Arial" w:hAnsi="Arial" w:cs="Arial"/>
        </w:rPr>
        <w:t>Comete</w:t>
      </w:r>
      <w:r w:rsidRPr="000D00AA">
        <w:rPr>
          <w:rFonts w:ascii="Arial" w:hAnsi="Arial" w:cs="Arial"/>
          <w:spacing w:val="-4"/>
        </w:rPr>
        <w:t xml:space="preserve"> </w:t>
      </w:r>
      <w:r w:rsidRPr="000D00AA">
        <w:rPr>
          <w:rFonts w:ascii="Arial" w:hAnsi="Arial" w:cs="Arial"/>
        </w:rPr>
        <w:t>infração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administrativa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nos</w:t>
      </w:r>
      <w:r w:rsidRPr="000D00AA">
        <w:rPr>
          <w:rFonts w:ascii="Arial" w:hAnsi="Arial" w:cs="Arial"/>
          <w:spacing w:val="-4"/>
        </w:rPr>
        <w:t xml:space="preserve"> </w:t>
      </w:r>
      <w:r w:rsidRPr="000D00AA">
        <w:rPr>
          <w:rFonts w:ascii="Arial" w:hAnsi="Arial" w:cs="Arial"/>
        </w:rPr>
        <w:t>termos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da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Lei</w:t>
      </w:r>
      <w:r w:rsidRPr="000D00AA">
        <w:rPr>
          <w:rFonts w:ascii="Arial" w:hAnsi="Arial" w:cs="Arial"/>
          <w:spacing w:val="-4"/>
        </w:rPr>
        <w:t xml:space="preserve"> </w:t>
      </w:r>
      <w:r w:rsidRPr="000D00AA">
        <w:rPr>
          <w:rFonts w:ascii="Arial" w:hAnsi="Arial" w:cs="Arial"/>
        </w:rPr>
        <w:t>nº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8666,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de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1993,</w:t>
      </w:r>
      <w:r w:rsidRPr="000D00AA">
        <w:rPr>
          <w:rFonts w:ascii="Arial" w:hAnsi="Arial" w:cs="Arial"/>
          <w:spacing w:val="-4"/>
        </w:rPr>
        <w:t xml:space="preserve"> </w:t>
      </w:r>
      <w:r w:rsidRPr="000D00AA">
        <w:rPr>
          <w:rFonts w:ascii="Arial" w:hAnsi="Arial" w:cs="Arial"/>
        </w:rPr>
        <w:t>a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Contratada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que:</w:t>
      </w:r>
    </w:p>
    <w:p w:rsidR="000D00AA" w:rsidRPr="000D00AA" w:rsidRDefault="000D00AA" w:rsidP="00AD5852">
      <w:pPr>
        <w:widowControl w:val="0"/>
        <w:tabs>
          <w:tab w:val="left" w:pos="883"/>
        </w:tabs>
        <w:autoSpaceDE w:val="0"/>
        <w:autoSpaceDN w:val="0"/>
        <w:spacing w:before="112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9.1.1 </w:t>
      </w:r>
      <w:proofErr w:type="spellStart"/>
      <w:r w:rsidRPr="000D00AA">
        <w:rPr>
          <w:rFonts w:ascii="Arial" w:hAnsi="Arial" w:cs="Arial"/>
        </w:rPr>
        <w:t>inexecutar</w:t>
      </w:r>
      <w:proofErr w:type="spellEnd"/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total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ou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parcialmente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qualquer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das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obrigações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assumidas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em</w:t>
      </w:r>
      <w:r w:rsidRPr="000D00AA">
        <w:rPr>
          <w:rFonts w:ascii="Arial" w:hAnsi="Arial" w:cs="Arial"/>
          <w:spacing w:val="-4"/>
        </w:rPr>
        <w:t xml:space="preserve"> </w:t>
      </w:r>
      <w:r w:rsidRPr="000D00AA">
        <w:rPr>
          <w:rFonts w:ascii="Arial" w:hAnsi="Arial" w:cs="Arial"/>
        </w:rPr>
        <w:t>decorrência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da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contratação;</w:t>
      </w:r>
    </w:p>
    <w:p w:rsidR="000D00AA" w:rsidRPr="000D00AA" w:rsidRDefault="000D00AA" w:rsidP="00AD5852">
      <w:pPr>
        <w:widowControl w:val="0"/>
        <w:tabs>
          <w:tab w:val="left" w:pos="883"/>
        </w:tabs>
        <w:autoSpaceDE w:val="0"/>
        <w:autoSpaceDN w:val="0"/>
        <w:spacing w:before="112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9.1.2 </w:t>
      </w:r>
      <w:r w:rsidRPr="000D00AA">
        <w:rPr>
          <w:rFonts w:ascii="Arial" w:hAnsi="Arial" w:cs="Arial"/>
        </w:rPr>
        <w:t>o</w:t>
      </w:r>
      <w:r w:rsidRPr="000D00AA">
        <w:rPr>
          <w:rFonts w:ascii="Arial" w:hAnsi="Arial" w:cs="Arial"/>
          <w:spacing w:val="-4"/>
        </w:rPr>
        <w:t xml:space="preserve"> </w:t>
      </w:r>
      <w:r w:rsidRPr="000D00AA">
        <w:rPr>
          <w:rFonts w:ascii="Arial" w:hAnsi="Arial" w:cs="Arial"/>
        </w:rPr>
        <w:t>atraso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injustificado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no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início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da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obra,</w:t>
      </w:r>
      <w:r w:rsidRPr="000D00AA">
        <w:rPr>
          <w:rFonts w:ascii="Arial" w:hAnsi="Arial" w:cs="Arial"/>
          <w:spacing w:val="-4"/>
        </w:rPr>
        <w:t xml:space="preserve"> </w:t>
      </w:r>
      <w:r w:rsidRPr="000D00AA">
        <w:rPr>
          <w:rFonts w:ascii="Arial" w:hAnsi="Arial" w:cs="Arial"/>
        </w:rPr>
        <w:t>serviço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ou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fornecimento;</w:t>
      </w:r>
    </w:p>
    <w:p w:rsidR="000D00AA" w:rsidRPr="000D00AA" w:rsidRDefault="000D00AA" w:rsidP="00AD5852">
      <w:pPr>
        <w:widowControl w:val="0"/>
        <w:tabs>
          <w:tab w:val="left" w:pos="883"/>
        </w:tabs>
        <w:autoSpaceDE w:val="0"/>
        <w:autoSpaceDN w:val="0"/>
        <w:spacing w:before="113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9.1.3 </w:t>
      </w:r>
      <w:r w:rsidRPr="000D00AA">
        <w:rPr>
          <w:rFonts w:ascii="Arial" w:hAnsi="Arial" w:cs="Arial"/>
        </w:rPr>
        <w:t>falhar</w:t>
      </w:r>
      <w:r w:rsidRPr="000D00AA">
        <w:rPr>
          <w:rFonts w:ascii="Arial" w:hAnsi="Arial" w:cs="Arial"/>
          <w:spacing w:val="-6"/>
        </w:rPr>
        <w:t xml:space="preserve"> </w:t>
      </w:r>
      <w:r w:rsidRPr="000D00AA">
        <w:rPr>
          <w:rFonts w:ascii="Arial" w:hAnsi="Arial" w:cs="Arial"/>
        </w:rPr>
        <w:t>ou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fraudar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na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execução</w:t>
      </w:r>
      <w:r w:rsidRPr="000D00AA">
        <w:rPr>
          <w:rFonts w:ascii="Arial" w:hAnsi="Arial" w:cs="Arial"/>
          <w:spacing w:val="-6"/>
        </w:rPr>
        <w:t xml:space="preserve"> </w:t>
      </w:r>
      <w:r w:rsidRPr="000D00AA">
        <w:rPr>
          <w:rFonts w:ascii="Arial" w:hAnsi="Arial" w:cs="Arial"/>
        </w:rPr>
        <w:t>do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contrato;</w:t>
      </w:r>
    </w:p>
    <w:p w:rsidR="000D00AA" w:rsidRPr="000D00AA" w:rsidRDefault="000D00AA" w:rsidP="00AD5852">
      <w:pPr>
        <w:widowControl w:val="0"/>
        <w:tabs>
          <w:tab w:val="left" w:pos="883"/>
        </w:tabs>
        <w:autoSpaceDE w:val="0"/>
        <w:autoSpaceDN w:val="0"/>
        <w:spacing w:before="112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9.1.4 </w:t>
      </w:r>
      <w:r w:rsidRPr="000D00AA">
        <w:rPr>
          <w:rFonts w:ascii="Arial" w:hAnsi="Arial" w:cs="Arial"/>
        </w:rPr>
        <w:t>comportar-se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de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modo</w:t>
      </w:r>
      <w:r w:rsidRPr="000D00AA">
        <w:rPr>
          <w:rFonts w:ascii="Arial" w:hAnsi="Arial" w:cs="Arial"/>
          <w:spacing w:val="-3"/>
        </w:rPr>
        <w:t xml:space="preserve"> </w:t>
      </w:r>
      <w:r w:rsidRPr="000D00AA">
        <w:rPr>
          <w:rFonts w:ascii="Arial" w:hAnsi="Arial" w:cs="Arial"/>
        </w:rPr>
        <w:t>inidôneo;</w:t>
      </w:r>
    </w:p>
    <w:p w:rsidR="000D00AA" w:rsidRDefault="000D00AA" w:rsidP="00AD5852">
      <w:pPr>
        <w:widowControl w:val="0"/>
        <w:tabs>
          <w:tab w:val="left" w:pos="883"/>
        </w:tabs>
        <w:autoSpaceDE w:val="0"/>
        <w:autoSpaceDN w:val="0"/>
        <w:spacing w:before="112"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9.1.5 </w:t>
      </w:r>
      <w:r w:rsidRPr="000D00AA">
        <w:rPr>
          <w:rFonts w:ascii="Arial" w:hAnsi="Arial" w:cs="Arial"/>
        </w:rPr>
        <w:t>cometer</w:t>
      </w:r>
      <w:r w:rsidRPr="000D00AA">
        <w:rPr>
          <w:rFonts w:ascii="Arial" w:hAnsi="Arial" w:cs="Arial"/>
          <w:spacing w:val="-5"/>
        </w:rPr>
        <w:t xml:space="preserve"> </w:t>
      </w:r>
      <w:r w:rsidRPr="000D00AA">
        <w:rPr>
          <w:rFonts w:ascii="Arial" w:hAnsi="Arial" w:cs="Arial"/>
        </w:rPr>
        <w:t>fraude</w:t>
      </w:r>
      <w:r w:rsidRPr="000D00AA">
        <w:rPr>
          <w:rFonts w:ascii="Arial" w:hAnsi="Arial" w:cs="Arial"/>
          <w:spacing w:val="-4"/>
        </w:rPr>
        <w:t xml:space="preserve"> </w:t>
      </w:r>
      <w:r w:rsidRPr="000D00AA">
        <w:rPr>
          <w:rFonts w:ascii="Arial" w:hAnsi="Arial" w:cs="Arial"/>
        </w:rPr>
        <w:t>fiscal;</w:t>
      </w:r>
    </w:p>
    <w:p w:rsidR="000D00AA" w:rsidRPr="00AD5852" w:rsidRDefault="00AD5852" w:rsidP="00AD5852">
      <w:pPr>
        <w:widowControl w:val="0"/>
        <w:tabs>
          <w:tab w:val="left" w:pos="701"/>
        </w:tabs>
        <w:autoSpaceDE w:val="0"/>
        <w:autoSpaceDN w:val="0"/>
        <w:spacing w:before="112" w:after="0" w:line="360" w:lineRule="auto"/>
        <w:jc w:val="both"/>
        <w:rPr>
          <w:rFonts w:ascii="Arial" w:hAnsi="Arial" w:cs="Arial"/>
        </w:rPr>
      </w:pPr>
      <w:r w:rsidRPr="00AD5852">
        <w:rPr>
          <w:rFonts w:ascii="Arial" w:hAnsi="Arial" w:cs="Arial"/>
        </w:rPr>
        <w:t xml:space="preserve">9.2 </w:t>
      </w:r>
      <w:r w:rsidR="000D00AA" w:rsidRPr="00AD5852">
        <w:rPr>
          <w:rFonts w:ascii="Arial" w:hAnsi="Arial" w:cs="Arial"/>
        </w:rPr>
        <w:t>Pela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inexecução</w:t>
      </w:r>
      <w:r w:rsidR="000D00AA" w:rsidRPr="00AD5852">
        <w:rPr>
          <w:rFonts w:ascii="Arial" w:hAnsi="Arial" w:cs="Arial"/>
          <w:spacing w:val="-8"/>
        </w:rPr>
        <w:t xml:space="preserve"> </w:t>
      </w:r>
      <w:r w:rsidR="000D00AA" w:rsidRPr="00AD5852">
        <w:rPr>
          <w:rFonts w:ascii="Arial" w:hAnsi="Arial" w:cs="Arial"/>
          <w:u w:val="single"/>
        </w:rPr>
        <w:t>total</w:t>
      </w:r>
      <w:r w:rsidR="000D00AA" w:rsidRPr="00AD5852">
        <w:rPr>
          <w:rFonts w:ascii="Arial" w:hAnsi="Arial" w:cs="Arial"/>
          <w:spacing w:val="-7"/>
          <w:u w:val="single"/>
        </w:rPr>
        <w:t xml:space="preserve"> </w:t>
      </w:r>
      <w:r w:rsidR="000D00AA" w:rsidRPr="00AD5852">
        <w:rPr>
          <w:rFonts w:ascii="Arial" w:hAnsi="Arial" w:cs="Arial"/>
          <w:u w:val="single"/>
        </w:rPr>
        <w:t>ou</w:t>
      </w:r>
      <w:r w:rsidR="000D00AA" w:rsidRPr="00AD5852">
        <w:rPr>
          <w:rFonts w:ascii="Arial" w:hAnsi="Arial" w:cs="Arial"/>
          <w:spacing w:val="-6"/>
        </w:rPr>
        <w:t xml:space="preserve"> </w:t>
      </w:r>
      <w:r w:rsidR="000D00AA" w:rsidRPr="00AD5852">
        <w:rPr>
          <w:rFonts w:ascii="Arial" w:hAnsi="Arial" w:cs="Arial"/>
        </w:rPr>
        <w:t>p</w:t>
      </w:r>
      <w:r w:rsidR="000D00AA" w:rsidRPr="00AD5852">
        <w:rPr>
          <w:rFonts w:ascii="Arial" w:hAnsi="Arial" w:cs="Arial"/>
          <w:u w:val="single"/>
        </w:rPr>
        <w:t>arcial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do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objeto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deste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contrato,</w:t>
      </w:r>
      <w:r w:rsidR="000D00AA" w:rsidRPr="00AD5852">
        <w:rPr>
          <w:rFonts w:ascii="Arial" w:hAnsi="Arial" w:cs="Arial"/>
          <w:spacing w:val="-6"/>
        </w:rPr>
        <w:t xml:space="preserve"> </w:t>
      </w:r>
      <w:r w:rsidR="000D00AA" w:rsidRPr="00AD5852">
        <w:rPr>
          <w:rFonts w:ascii="Arial" w:hAnsi="Arial" w:cs="Arial"/>
        </w:rPr>
        <w:t>a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Administração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pode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aplicar</w:t>
      </w:r>
      <w:r w:rsidR="000D00AA" w:rsidRPr="00AD5852">
        <w:rPr>
          <w:rFonts w:ascii="Arial" w:hAnsi="Arial" w:cs="Arial"/>
          <w:spacing w:val="-6"/>
        </w:rPr>
        <w:t xml:space="preserve"> </w:t>
      </w:r>
      <w:r w:rsidR="000D00AA" w:rsidRPr="00AD5852">
        <w:rPr>
          <w:rFonts w:ascii="Arial" w:hAnsi="Arial" w:cs="Arial"/>
        </w:rPr>
        <w:t>à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CONTRATADA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as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seguintes</w:t>
      </w:r>
      <w:r w:rsidR="000D00AA" w:rsidRPr="00AD5852">
        <w:rPr>
          <w:rFonts w:ascii="Arial" w:hAnsi="Arial" w:cs="Arial"/>
          <w:spacing w:val="-7"/>
        </w:rPr>
        <w:t xml:space="preserve"> </w:t>
      </w:r>
      <w:r w:rsidR="000D00AA" w:rsidRPr="00AD5852">
        <w:rPr>
          <w:rFonts w:ascii="Arial" w:hAnsi="Arial" w:cs="Arial"/>
        </w:rPr>
        <w:t>sanções:</w:t>
      </w:r>
    </w:p>
    <w:p w:rsidR="00CC078F" w:rsidRPr="00AD5852" w:rsidRDefault="00AD5852" w:rsidP="00AD5852">
      <w:pPr>
        <w:widowControl w:val="0"/>
        <w:tabs>
          <w:tab w:val="left" w:pos="883"/>
        </w:tabs>
        <w:autoSpaceDE w:val="0"/>
        <w:autoSpaceDN w:val="0"/>
        <w:spacing w:before="41" w:after="0" w:line="360" w:lineRule="auto"/>
        <w:ind w:left="708"/>
        <w:jc w:val="both"/>
        <w:rPr>
          <w:rFonts w:ascii="Arial" w:hAnsi="Arial" w:cs="Arial"/>
        </w:rPr>
      </w:pPr>
      <w:r w:rsidRPr="00AD5852">
        <w:rPr>
          <w:rFonts w:ascii="Arial" w:hAnsi="Arial" w:cs="Arial"/>
        </w:rPr>
        <w:t xml:space="preserve">9.2.1 </w:t>
      </w:r>
      <w:r w:rsidR="00CC078F" w:rsidRPr="00AD5852">
        <w:rPr>
          <w:rFonts w:ascii="Arial" w:hAnsi="Arial" w:cs="Arial"/>
        </w:rPr>
        <w:t>Advertência;</w:t>
      </w:r>
    </w:p>
    <w:p w:rsidR="00CC078F" w:rsidRPr="00AD5852" w:rsidRDefault="00AD5852" w:rsidP="00AD5852">
      <w:pPr>
        <w:widowControl w:val="0"/>
        <w:tabs>
          <w:tab w:val="left" w:pos="883"/>
        </w:tabs>
        <w:autoSpaceDE w:val="0"/>
        <w:autoSpaceDN w:val="0"/>
        <w:spacing w:before="112" w:after="0" w:line="360" w:lineRule="auto"/>
        <w:ind w:left="708"/>
        <w:jc w:val="both"/>
        <w:rPr>
          <w:rFonts w:ascii="Arial" w:hAnsi="Arial" w:cs="Arial"/>
        </w:rPr>
      </w:pPr>
      <w:r w:rsidRPr="00AD5852">
        <w:rPr>
          <w:rFonts w:ascii="Arial" w:hAnsi="Arial" w:cs="Arial"/>
        </w:rPr>
        <w:t xml:space="preserve">9.2.2 </w:t>
      </w:r>
      <w:r w:rsidR="00CC078F" w:rsidRPr="00AD5852">
        <w:rPr>
          <w:rFonts w:ascii="Arial" w:hAnsi="Arial" w:cs="Arial"/>
        </w:rPr>
        <w:t>multa</w:t>
      </w:r>
      <w:r w:rsidR="00CC078F" w:rsidRPr="00AD5852">
        <w:rPr>
          <w:rFonts w:ascii="Arial" w:hAnsi="Arial" w:cs="Arial"/>
          <w:spacing w:val="-4"/>
        </w:rPr>
        <w:t xml:space="preserve"> </w:t>
      </w:r>
      <w:r w:rsidRPr="00AD5852">
        <w:rPr>
          <w:rFonts w:ascii="Arial" w:hAnsi="Arial" w:cs="Arial"/>
        </w:rPr>
        <w:t>pecuniária</w:t>
      </w:r>
      <w:r w:rsidR="00CC078F" w:rsidRPr="00AD5852">
        <w:rPr>
          <w:rFonts w:ascii="Arial" w:hAnsi="Arial" w:cs="Arial"/>
        </w:rPr>
        <w:t>;</w:t>
      </w:r>
    </w:p>
    <w:p w:rsidR="00CC078F" w:rsidRPr="00AD5852" w:rsidRDefault="00AD5852" w:rsidP="00AD5852">
      <w:pPr>
        <w:widowControl w:val="0"/>
        <w:tabs>
          <w:tab w:val="left" w:pos="901"/>
        </w:tabs>
        <w:autoSpaceDE w:val="0"/>
        <w:autoSpaceDN w:val="0"/>
        <w:spacing w:before="122" w:after="0" w:line="360" w:lineRule="auto"/>
        <w:ind w:left="708" w:right="245"/>
        <w:jc w:val="both"/>
        <w:rPr>
          <w:rFonts w:ascii="Arial" w:hAnsi="Arial" w:cs="Arial"/>
        </w:rPr>
      </w:pPr>
      <w:r w:rsidRPr="00AD5852">
        <w:rPr>
          <w:rFonts w:ascii="Arial" w:hAnsi="Arial" w:cs="Arial"/>
        </w:rPr>
        <w:t xml:space="preserve">9.2.3 </w:t>
      </w:r>
      <w:r w:rsidR="00CC078F" w:rsidRPr="00AD5852">
        <w:rPr>
          <w:rFonts w:ascii="Arial" w:hAnsi="Arial" w:cs="Arial"/>
        </w:rPr>
        <w:t>suspensão de licitar e impedimento de contratar com o órgão, entidade ou unidade administrativa pela qual a Administração Pública opera e atua</w:t>
      </w:r>
      <w:r w:rsidR="00CC078F" w:rsidRPr="00AD5852">
        <w:rPr>
          <w:rFonts w:ascii="Arial" w:hAnsi="Arial" w:cs="Arial"/>
          <w:spacing w:val="1"/>
        </w:rPr>
        <w:t xml:space="preserve"> </w:t>
      </w:r>
      <w:r w:rsidR="00CC078F" w:rsidRPr="00AD5852">
        <w:rPr>
          <w:rFonts w:ascii="Arial" w:hAnsi="Arial" w:cs="Arial"/>
        </w:rPr>
        <w:t>concretamente,</w:t>
      </w:r>
      <w:r w:rsidR="00CC078F" w:rsidRPr="00AD5852">
        <w:rPr>
          <w:rFonts w:ascii="Arial" w:hAnsi="Arial" w:cs="Arial"/>
          <w:spacing w:val="-1"/>
        </w:rPr>
        <w:t xml:space="preserve"> </w:t>
      </w:r>
      <w:r w:rsidR="00CC078F" w:rsidRPr="00AD5852">
        <w:rPr>
          <w:rFonts w:ascii="Arial" w:hAnsi="Arial" w:cs="Arial"/>
        </w:rPr>
        <w:t>pelo prazo de até dois anos;</w:t>
      </w:r>
    </w:p>
    <w:p w:rsidR="000D00AA" w:rsidRPr="00AD5852" w:rsidRDefault="00AD5852" w:rsidP="00AD5852">
      <w:pPr>
        <w:widowControl w:val="0"/>
        <w:tabs>
          <w:tab w:val="left" w:pos="701"/>
        </w:tabs>
        <w:autoSpaceDE w:val="0"/>
        <w:autoSpaceDN w:val="0"/>
        <w:spacing w:before="112" w:after="0" w:line="360" w:lineRule="auto"/>
        <w:ind w:left="708"/>
        <w:jc w:val="both"/>
        <w:rPr>
          <w:rFonts w:ascii="Arial" w:hAnsi="Arial" w:cs="Arial"/>
        </w:rPr>
      </w:pPr>
      <w:r w:rsidRPr="00AD5852">
        <w:rPr>
          <w:rFonts w:ascii="Arial" w:hAnsi="Arial" w:cs="Arial"/>
        </w:rPr>
        <w:t xml:space="preserve">9.2.4 </w:t>
      </w:r>
      <w:r w:rsidR="00CC078F" w:rsidRPr="00AD5852">
        <w:rPr>
          <w:rFonts w:ascii="Arial" w:hAnsi="Arial" w:cs="Arial"/>
        </w:rPr>
        <w:t>declaração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de</w:t>
      </w:r>
      <w:r w:rsidR="00CC078F" w:rsidRPr="00AD5852">
        <w:rPr>
          <w:rFonts w:ascii="Arial" w:hAnsi="Arial" w:cs="Arial"/>
          <w:spacing w:val="-4"/>
        </w:rPr>
        <w:t xml:space="preserve"> </w:t>
      </w:r>
      <w:r w:rsidR="00CC078F" w:rsidRPr="00AD5852">
        <w:rPr>
          <w:rFonts w:ascii="Arial" w:hAnsi="Arial" w:cs="Arial"/>
        </w:rPr>
        <w:t>inidoneidade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para</w:t>
      </w:r>
      <w:r w:rsidR="00CC078F" w:rsidRPr="00AD5852">
        <w:rPr>
          <w:rFonts w:ascii="Arial" w:hAnsi="Arial" w:cs="Arial"/>
          <w:spacing w:val="-4"/>
        </w:rPr>
        <w:t xml:space="preserve"> </w:t>
      </w:r>
      <w:r w:rsidR="00CC078F" w:rsidRPr="00AD5852">
        <w:rPr>
          <w:rFonts w:ascii="Arial" w:hAnsi="Arial" w:cs="Arial"/>
        </w:rPr>
        <w:t>licitar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ou</w:t>
      </w:r>
      <w:r w:rsidR="00CC078F" w:rsidRPr="00AD5852">
        <w:rPr>
          <w:rFonts w:ascii="Arial" w:hAnsi="Arial" w:cs="Arial"/>
          <w:spacing w:val="-4"/>
        </w:rPr>
        <w:t xml:space="preserve"> </w:t>
      </w:r>
      <w:r w:rsidR="00CC078F" w:rsidRPr="00AD5852">
        <w:rPr>
          <w:rFonts w:ascii="Arial" w:hAnsi="Arial" w:cs="Arial"/>
        </w:rPr>
        <w:t>contratar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com</w:t>
      </w:r>
      <w:r w:rsidR="00CC078F" w:rsidRPr="00AD5852">
        <w:rPr>
          <w:rFonts w:ascii="Arial" w:hAnsi="Arial" w:cs="Arial"/>
          <w:spacing w:val="-4"/>
        </w:rPr>
        <w:t xml:space="preserve"> </w:t>
      </w:r>
      <w:r w:rsidR="00CC078F" w:rsidRPr="00AD5852">
        <w:rPr>
          <w:rFonts w:ascii="Arial" w:hAnsi="Arial" w:cs="Arial"/>
        </w:rPr>
        <w:t>a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Administração</w:t>
      </w:r>
      <w:r w:rsidR="00CC078F" w:rsidRPr="00AD5852">
        <w:rPr>
          <w:rFonts w:ascii="Arial" w:hAnsi="Arial" w:cs="Arial"/>
          <w:spacing w:val="-4"/>
        </w:rPr>
        <w:t xml:space="preserve"> </w:t>
      </w:r>
      <w:r w:rsidR="00CC078F" w:rsidRPr="00AD5852">
        <w:rPr>
          <w:rFonts w:ascii="Arial" w:hAnsi="Arial" w:cs="Arial"/>
        </w:rPr>
        <w:t>Pública,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enquanto</w:t>
      </w:r>
      <w:r w:rsidR="00CC078F" w:rsidRPr="00AD5852">
        <w:rPr>
          <w:rFonts w:ascii="Arial" w:hAnsi="Arial" w:cs="Arial"/>
          <w:spacing w:val="-4"/>
        </w:rPr>
        <w:t xml:space="preserve"> </w:t>
      </w:r>
      <w:r w:rsidR="00CC078F" w:rsidRPr="00AD5852">
        <w:rPr>
          <w:rFonts w:ascii="Arial" w:hAnsi="Arial" w:cs="Arial"/>
        </w:rPr>
        <w:t>perdurarem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os</w:t>
      </w:r>
      <w:r w:rsidR="00CC078F" w:rsidRPr="00AD5852">
        <w:rPr>
          <w:rFonts w:ascii="Arial" w:hAnsi="Arial" w:cs="Arial"/>
          <w:spacing w:val="-4"/>
        </w:rPr>
        <w:t xml:space="preserve"> </w:t>
      </w:r>
      <w:r w:rsidR="00CC078F" w:rsidRPr="00AD5852">
        <w:rPr>
          <w:rFonts w:ascii="Arial" w:hAnsi="Arial" w:cs="Arial"/>
        </w:rPr>
        <w:t>motivos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determinantes</w:t>
      </w:r>
      <w:r w:rsidR="00CC078F" w:rsidRPr="00AD5852">
        <w:rPr>
          <w:rFonts w:ascii="Arial" w:hAnsi="Arial" w:cs="Arial"/>
          <w:spacing w:val="-4"/>
        </w:rPr>
        <w:t xml:space="preserve"> </w:t>
      </w:r>
      <w:r w:rsidR="00CC078F" w:rsidRPr="00AD5852">
        <w:rPr>
          <w:rFonts w:ascii="Arial" w:hAnsi="Arial" w:cs="Arial"/>
        </w:rPr>
        <w:t>da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punição</w:t>
      </w:r>
      <w:r w:rsidR="00CC078F" w:rsidRPr="00AD5852">
        <w:rPr>
          <w:rFonts w:ascii="Arial" w:hAnsi="Arial" w:cs="Arial"/>
          <w:spacing w:val="-4"/>
        </w:rPr>
        <w:t xml:space="preserve"> </w:t>
      </w:r>
      <w:r w:rsidR="00CC078F" w:rsidRPr="00AD5852">
        <w:rPr>
          <w:rFonts w:ascii="Arial" w:hAnsi="Arial" w:cs="Arial"/>
        </w:rPr>
        <w:t>ou</w:t>
      </w:r>
      <w:r w:rsidR="00CC078F" w:rsidRPr="00AD5852">
        <w:rPr>
          <w:rFonts w:ascii="Arial" w:hAnsi="Arial" w:cs="Arial"/>
          <w:spacing w:val="-5"/>
        </w:rPr>
        <w:t xml:space="preserve"> </w:t>
      </w:r>
      <w:r w:rsidR="00CC078F" w:rsidRPr="00AD5852">
        <w:rPr>
          <w:rFonts w:ascii="Arial" w:hAnsi="Arial" w:cs="Arial"/>
        </w:rPr>
        <w:t>até</w:t>
      </w:r>
      <w:r w:rsidR="00CC078F" w:rsidRPr="00AD5852">
        <w:rPr>
          <w:rFonts w:ascii="Arial" w:hAnsi="Arial" w:cs="Arial"/>
          <w:spacing w:val="-52"/>
        </w:rPr>
        <w:t xml:space="preserve"> </w:t>
      </w:r>
      <w:r w:rsidR="00CC078F" w:rsidRPr="00AD5852">
        <w:rPr>
          <w:rFonts w:ascii="Arial" w:hAnsi="Arial" w:cs="Arial"/>
        </w:rPr>
        <w:t>que seja promovida a reabilitação perante a própria autoridade que aplicou a penalidade, que será concedida sempre que a Contratada ressarcir a</w:t>
      </w:r>
      <w:r w:rsidR="00CC078F" w:rsidRPr="00AD5852">
        <w:rPr>
          <w:rFonts w:ascii="Arial" w:hAnsi="Arial" w:cs="Arial"/>
          <w:spacing w:val="1"/>
        </w:rPr>
        <w:t xml:space="preserve"> </w:t>
      </w:r>
      <w:r w:rsidR="00CC078F" w:rsidRPr="00AD5852">
        <w:rPr>
          <w:rFonts w:ascii="Arial" w:hAnsi="Arial" w:cs="Arial"/>
        </w:rPr>
        <w:t>Contratante</w:t>
      </w:r>
      <w:r w:rsidR="00CC078F" w:rsidRPr="00AD5852">
        <w:rPr>
          <w:rFonts w:ascii="Arial" w:hAnsi="Arial" w:cs="Arial"/>
          <w:spacing w:val="-1"/>
        </w:rPr>
        <w:t xml:space="preserve"> </w:t>
      </w:r>
      <w:r w:rsidR="00CC078F" w:rsidRPr="00AD5852">
        <w:rPr>
          <w:rFonts w:ascii="Arial" w:hAnsi="Arial" w:cs="Arial"/>
        </w:rPr>
        <w:t>pelos prejuízos causados;</w:t>
      </w:r>
    </w:p>
    <w:p w:rsidR="00071ABB" w:rsidRPr="008C11E5" w:rsidRDefault="00A23CDB" w:rsidP="001415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8E55E9">
        <w:rPr>
          <w:rFonts w:ascii="Arial" w:hAnsi="Arial" w:cs="Arial"/>
          <w:b/>
        </w:rPr>
        <w:t xml:space="preserve"> - DISPOSIÇÕES GERAIS</w:t>
      </w:r>
    </w:p>
    <w:p w:rsidR="00071ABB" w:rsidRDefault="00A23CDB" w:rsidP="001415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71ABB">
        <w:rPr>
          <w:rFonts w:ascii="Arial" w:hAnsi="Arial" w:cs="Arial"/>
        </w:rPr>
        <w:t>.1 A CONTRATADA não poderá transferir o fornecimento do objeto acima descrito, nem</w:t>
      </w:r>
      <w:r w:rsidR="002B7172">
        <w:rPr>
          <w:rFonts w:ascii="Arial" w:hAnsi="Arial" w:cs="Arial"/>
        </w:rPr>
        <w:t xml:space="preserve"> </w:t>
      </w:r>
      <w:r w:rsidR="00071ABB">
        <w:rPr>
          <w:rFonts w:ascii="Arial" w:hAnsi="Arial" w:cs="Arial"/>
        </w:rPr>
        <w:t>tampouco transferir ou caucionar os direitos ou garantias deste contrato, no todo ou em parte,</w:t>
      </w:r>
      <w:r w:rsidR="002B7172">
        <w:rPr>
          <w:rFonts w:ascii="Arial" w:hAnsi="Arial" w:cs="Arial"/>
        </w:rPr>
        <w:t xml:space="preserve"> </w:t>
      </w:r>
      <w:r w:rsidR="00071ABB">
        <w:rPr>
          <w:rFonts w:ascii="Arial" w:hAnsi="Arial" w:cs="Arial"/>
        </w:rPr>
        <w:t>salvo com consentimento por escrito do Município, através de Servidor com autoridade para tal;</w:t>
      </w:r>
    </w:p>
    <w:p w:rsidR="00071ABB" w:rsidRDefault="00A23CDB" w:rsidP="001415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71ABB">
        <w:rPr>
          <w:rFonts w:ascii="Arial" w:hAnsi="Arial" w:cs="Arial"/>
        </w:rPr>
        <w:t xml:space="preserve">.2 Ficam reservados ao Fórum da Comarca do Município de </w:t>
      </w:r>
      <w:proofErr w:type="spellStart"/>
      <w:r w:rsidR="003B171C">
        <w:rPr>
          <w:rFonts w:ascii="Arial" w:hAnsi="Arial" w:cs="Arial"/>
        </w:rPr>
        <w:t>Eunapolis</w:t>
      </w:r>
      <w:proofErr w:type="spellEnd"/>
      <w:r w:rsidR="003B171C">
        <w:rPr>
          <w:rFonts w:ascii="Arial" w:hAnsi="Arial" w:cs="Arial"/>
        </w:rPr>
        <w:t>/</w:t>
      </w:r>
      <w:r w:rsidR="009F1926">
        <w:rPr>
          <w:rFonts w:ascii="Arial" w:hAnsi="Arial" w:cs="Arial"/>
        </w:rPr>
        <w:t>BA</w:t>
      </w:r>
      <w:r w:rsidR="00071ABB">
        <w:rPr>
          <w:rFonts w:ascii="Arial" w:hAnsi="Arial" w:cs="Arial"/>
        </w:rPr>
        <w:t>, como único e</w:t>
      </w:r>
      <w:r w:rsidR="002B7172">
        <w:rPr>
          <w:rFonts w:ascii="Arial" w:hAnsi="Arial" w:cs="Arial"/>
        </w:rPr>
        <w:t xml:space="preserve"> </w:t>
      </w:r>
      <w:r w:rsidR="00071ABB">
        <w:rPr>
          <w:rFonts w:ascii="Arial" w:hAnsi="Arial" w:cs="Arial"/>
        </w:rPr>
        <w:t>competente o direito e a autoridade para resolver todo e qualquer caso singular, duvidoso ou</w:t>
      </w:r>
      <w:r w:rsidR="002B7172">
        <w:rPr>
          <w:rFonts w:ascii="Arial" w:hAnsi="Arial" w:cs="Arial"/>
        </w:rPr>
        <w:t xml:space="preserve"> </w:t>
      </w:r>
      <w:r w:rsidR="00071ABB">
        <w:rPr>
          <w:rFonts w:ascii="Arial" w:hAnsi="Arial" w:cs="Arial"/>
        </w:rPr>
        <w:t>omisso, não previsto, nas Especificações, nas Leis, nas Normas e em tudo mais que de qualquer</w:t>
      </w:r>
      <w:r w:rsidR="002B7172">
        <w:rPr>
          <w:rFonts w:ascii="Arial" w:hAnsi="Arial" w:cs="Arial"/>
        </w:rPr>
        <w:t xml:space="preserve"> </w:t>
      </w:r>
      <w:r w:rsidR="00071ABB">
        <w:rPr>
          <w:rFonts w:ascii="Arial" w:hAnsi="Arial" w:cs="Arial"/>
        </w:rPr>
        <w:t>se forma relacione, direta ou indiretamente, com o objeto, por mais</w:t>
      </w:r>
      <w:r w:rsidR="00AE0D32">
        <w:rPr>
          <w:rFonts w:ascii="Arial" w:hAnsi="Arial" w:cs="Arial"/>
        </w:rPr>
        <w:t xml:space="preserve"> que sejam outros privilegiados.</w:t>
      </w:r>
    </w:p>
    <w:p w:rsidR="000E0C39" w:rsidRDefault="000E0C39" w:rsidP="001415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71ABB" w:rsidRPr="008C11E5" w:rsidRDefault="00071ABB" w:rsidP="001415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C11E5">
        <w:rPr>
          <w:rFonts w:ascii="Arial" w:hAnsi="Arial" w:cs="Arial"/>
          <w:b/>
        </w:rPr>
        <w:t>1</w:t>
      </w:r>
      <w:r w:rsidR="00A23CDB">
        <w:rPr>
          <w:rFonts w:ascii="Arial" w:hAnsi="Arial" w:cs="Arial"/>
          <w:b/>
        </w:rPr>
        <w:t>1</w:t>
      </w:r>
      <w:r w:rsidRPr="008C11E5">
        <w:rPr>
          <w:rFonts w:ascii="Arial" w:hAnsi="Arial" w:cs="Arial"/>
          <w:b/>
        </w:rPr>
        <w:t>. DA DOTAÇÃO ORÇAMENTÁRIA.</w:t>
      </w:r>
    </w:p>
    <w:p w:rsidR="002B7172" w:rsidRDefault="00071ABB" w:rsidP="00743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despensas decorrentes da presente solicitação ocorrerão por conta das seguintes dotações:</w:t>
      </w:r>
    </w:p>
    <w:tbl>
      <w:tblPr>
        <w:tblStyle w:val="TableNormal"/>
        <w:tblpPr w:leftFromText="141" w:rightFromText="141" w:vertAnchor="text" w:horzAnchor="margin" w:tblpXSpec="center" w:tblpY="155"/>
        <w:tblW w:w="8927" w:type="dxa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052"/>
        <w:gridCol w:w="2362"/>
        <w:gridCol w:w="1699"/>
      </w:tblGrid>
      <w:tr w:rsidR="002510C9" w:rsidTr="002510C9">
        <w:trPr>
          <w:trHeight w:val="330"/>
        </w:trPr>
        <w:tc>
          <w:tcPr>
            <w:tcW w:w="2814" w:type="dxa"/>
            <w:vAlign w:val="bottom"/>
          </w:tcPr>
          <w:p w:rsidR="002510C9" w:rsidRDefault="002510C9" w:rsidP="002E40DD">
            <w:pPr>
              <w:pStyle w:val="TableParagraph"/>
              <w:spacing w:line="360" w:lineRule="auto"/>
              <w:ind w:left="-426" w:right="-427"/>
              <w:jc w:val="center"/>
            </w:pPr>
            <w:r>
              <w:rPr>
                <w:color w:val="231F20"/>
                <w:w w:val="105"/>
              </w:rPr>
              <w:t>Unidade</w:t>
            </w:r>
            <w:r>
              <w:rPr>
                <w:color w:val="231F20"/>
                <w:spacing w:val="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Gestora</w:t>
            </w:r>
          </w:p>
        </w:tc>
        <w:tc>
          <w:tcPr>
            <w:tcW w:w="2052" w:type="dxa"/>
            <w:vAlign w:val="bottom"/>
          </w:tcPr>
          <w:p w:rsidR="002510C9" w:rsidRDefault="002510C9" w:rsidP="002E40DD">
            <w:pPr>
              <w:pStyle w:val="TableParagraph"/>
              <w:spacing w:line="360" w:lineRule="auto"/>
              <w:ind w:left="-426" w:right="-427"/>
              <w:jc w:val="center"/>
            </w:pPr>
            <w:r>
              <w:rPr>
                <w:color w:val="231F20"/>
                <w:w w:val="110"/>
              </w:rPr>
              <w:t>Ação</w:t>
            </w:r>
          </w:p>
        </w:tc>
        <w:tc>
          <w:tcPr>
            <w:tcW w:w="2362" w:type="dxa"/>
            <w:vAlign w:val="bottom"/>
          </w:tcPr>
          <w:p w:rsidR="002510C9" w:rsidRDefault="002510C9" w:rsidP="002E40DD">
            <w:pPr>
              <w:pStyle w:val="TableParagraph"/>
              <w:spacing w:line="360" w:lineRule="auto"/>
              <w:ind w:left="-426" w:right="-427"/>
              <w:jc w:val="center"/>
            </w:pPr>
            <w:r>
              <w:rPr>
                <w:color w:val="231F20"/>
                <w:w w:val="105"/>
              </w:rPr>
              <w:t>Elemento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Despesa</w:t>
            </w:r>
          </w:p>
        </w:tc>
        <w:tc>
          <w:tcPr>
            <w:tcW w:w="1699" w:type="dxa"/>
            <w:vAlign w:val="bottom"/>
          </w:tcPr>
          <w:p w:rsidR="002510C9" w:rsidRDefault="002510C9" w:rsidP="002E40DD">
            <w:pPr>
              <w:pStyle w:val="TableParagraph"/>
              <w:spacing w:line="360" w:lineRule="auto"/>
              <w:ind w:left="-426" w:right="-427"/>
              <w:jc w:val="center"/>
            </w:pPr>
            <w:r>
              <w:rPr>
                <w:color w:val="231F20"/>
                <w:w w:val="105"/>
              </w:rPr>
              <w:t>Fonte</w:t>
            </w:r>
          </w:p>
        </w:tc>
      </w:tr>
      <w:tr w:rsidR="002510C9" w:rsidTr="002510C9">
        <w:trPr>
          <w:trHeight w:val="417"/>
        </w:trPr>
        <w:tc>
          <w:tcPr>
            <w:tcW w:w="2814" w:type="dxa"/>
            <w:vAlign w:val="bottom"/>
          </w:tcPr>
          <w:p w:rsidR="002510C9" w:rsidRDefault="00AE0D32" w:rsidP="002E40DD">
            <w:pPr>
              <w:pStyle w:val="TableParagraph"/>
              <w:spacing w:line="360" w:lineRule="auto"/>
              <w:ind w:left="-426" w:right="-427"/>
              <w:jc w:val="center"/>
            </w:pPr>
            <w:r>
              <w:rPr>
                <w:color w:val="231F20"/>
              </w:rPr>
              <w:t>05</w:t>
            </w:r>
            <w:r w:rsidR="002510C9">
              <w:rPr>
                <w:color w:val="231F20"/>
              </w:rPr>
              <w:t>01</w:t>
            </w:r>
          </w:p>
        </w:tc>
        <w:tc>
          <w:tcPr>
            <w:tcW w:w="2052" w:type="dxa"/>
            <w:vAlign w:val="bottom"/>
          </w:tcPr>
          <w:p w:rsidR="002510C9" w:rsidRDefault="00AE0D32" w:rsidP="002E40DD">
            <w:pPr>
              <w:pStyle w:val="TableParagraph"/>
              <w:spacing w:line="360" w:lineRule="auto"/>
              <w:ind w:left="-426" w:right="-427"/>
              <w:jc w:val="center"/>
            </w:pPr>
            <w:r>
              <w:rPr>
                <w:color w:val="231F20"/>
              </w:rPr>
              <w:t>2018</w:t>
            </w:r>
          </w:p>
        </w:tc>
        <w:tc>
          <w:tcPr>
            <w:tcW w:w="2362" w:type="dxa"/>
            <w:vAlign w:val="bottom"/>
          </w:tcPr>
          <w:p w:rsidR="002510C9" w:rsidRDefault="002510C9" w:rsidP="00AE0D32">
            <w:pPr>
              <w:pStyle w:val="TableParagraph"/>
              <w:spacing w:line="360" w:lineRule="auto"/>
              <w:ind w:left="-426" w:right="-427"/>
              <w:jc w:val="center"/>
            </w:pPr>
            <w:r>
              <w:rPr>
                <w:color w:val="231F20"/>
              </w:rPr>
              <w:t>33.90.3</w:t>
            </w:r>
            <w:r w:rsidR="00AE0D32">
              <w:rPr>
                <w:color w:val="231F20"/>
              </w:rPr>
              <w:t>0</w:t>
            </w:r>
            <w:r>
              <w:rPr>
                <w:color w:val="231F20"/>
              </w:rPr>
              <w:t>.00</w:t>
            </w:r>
          </w:p>
        </w:tc>
        <w:tc>
          <w:tcPr>
            <w:tcW w:w="1699" w:type="dxa"/>
            <w:vAlign w:val="bottom"/>
          </w:tcPr>
          <w:p w:rsidR="002510C9" w:rsidRDefault="00AE0D32" w:rsidP="002E40DD">
            <w:pPr>
              <w:pStyle w:val="TableParagraph"/>
              <w:spacing w:line="360" w:lineRule="auto"/>
              <w:ind w:left="-426" w:right="-427"/>
              <w:jc w:val="center"/>
            </w:pPr>
            <w:r>
              <w:rPr>
                <w:color w:val="231F20"/>
              </w:rPr>
              <w:t>0100/0115</w:t>
            </w:r>
          </w:p>
        </w:tc>
      </w:tr>
    </w:tbl>
    <w:p w:rsidR="002B7172" w:rsidRDefault="002B7172" w:rsidP="00D5024A">
      <w:pPr>
        <w:pStyle w:val="Corpodetexto"/>
        <w:spacing w:after="1" w:line="360" w:lineRule="auto"/>
        <w:ind w:left="-426" w:right="-427"/>
        <w:jc w:val="both"/>
      </w:pPr>
    </w:p>
    <w:p w:rsidR="00920DDF" w:rsidRPr="00920DDF" w:rsidRDefault="00920DDF" w:rsidP="00920DDF">
      <w:pPr>
        <w:pStyle w:val="Corpodetexto"/>
        <w:spacing w:after="1" w:line="360" w:lineRule="auto"/>
        <w:jc w:val="both"/>
        <w:rPr>
          <w:rFonts w:ascii="Arial" w:hAnsi="Arial" w:cs="Arial"/>
          <w:b/>
        </w:rPr>
      </w:pPr>
      <w:r w:rsidRPr="00920DDF">
        <w:rPr>
          <w:rFonts w:ascii="Arial" w:hAnsi="Arial" w:cs="Arial"/>
          <w:b/>
        </w:rPr>
        <w:t>1</w:t>
      </w:r>
      <w:r w:rsidR="00A23CDB">
        <w:rPr>
          <w:rFonts w:ascii="Arial" w:hAnsi="Arial" w:cs="Arial"/>
          <w:b/>
        </w:rPr>
        <w:t>2</w:t>
      </w:r>
      <w:r w:rsidRPr="00920DDF">
        <w:rPr>
          <w:rFonts w:ascii="Arial" w:hAnsi="Arial" w:cs="Arial"/>
          <w:b/>
        </w:rPr>
        <w:t>. ANEXOS</w:t>
      </w:r>
    </w:p>
    <w:p w:rsidR="00920DDF" w:rsidRDefault="00920DDF" w:rsidP="00920DDF">
      <w:pPr>
        <w:pStyle w:val="Corpodetexto"/>
        <w:spacing w:after="1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187B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 </w:t>
      </w:r>
      <w:r w:rsidR="00187B6A">
        <w:rPr>
          <w:rFonts w:ascii="Arial" w:hAnsi="Arial" w:cs="Arial"/>
        </w:rPr>
        <w:t>Anexo I</w:t>
      </w:r>
      <w:proofErr w:type="gramEnd"/>
      <w:r w:rsidR="00187B6A">
        <w:rPr>
          <w:rFonts w:ascii="Arial" w:hAnsi="Arial" w:cs="Arial"/>
        </w:rPr>
        <w:t xml:space="preserve"> - </w:t>
      </w:r>
      <w:r w:rsidRPr="00920DDF">
        <w:rPr>
          <w:rFonts w:ascii="Arial" w:hAnsi="Arial" w:cs="Arial"/>
        </w:rPr>
        <w:t xml:space="preserve">Lista de </w:t>
      </w:r>
      <w:r w:rsidR="00187B6A">
        <w:rPr>
          <w:rFonts w:ascii="Arial" w:hAnsi="Arial" w:cs="Arial"/>
        </w:rPr>
        <w:t>itens e quantidades objeto deste processo.</w:t>
      </w:r>
    </w:p>
    <w:p w:rsidR="0074304F" w:rsidRDefault="0074304F" w:rsidP="00D5024A">
      <w:pPr>
        <w:autoSpaceDE w:val="0"/>
        <w:autoSpaceDN w:val="0"/>
        <w:adjustRightInd w:val="0"/>
        <w:spacing w:after="0" w:line="360" w:lineRule="auto"/>
        <w:ind w:left="-426" w:right="-427"/>
        <w:jc w:val="right"/>
        <w:rPr>
          <w:rFonts w:ascii="Arial" w:hAnsi="Arial" w:cs="Arial"/>
        </w:rPr>
      </w:pPr>
    </w:p>
    <w:p w:rsidR="00071ABB" w:rsidRDefault="00D5024A" w:rsidP="00187B6A">
      <w:pPr>
        <w:autoSpaceDE w:val="0"/>
        <w:autoSpaceDN w:val="0"/>
        <w:adjustRightInd w:val="0"/>
        <w:spacing w:after="0" w:line="36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Itagimirim</w:t>
      </w:r>
      <w:r w:rsidR="007E70AA">
        <w:rPr>
          <w:rFonts w:ascii="Arial" w:hAnsi="Arial" w:cs="Arial"/>
        </w:rPr>
        <w:t>, 1</w:t>
      </w:r>
      <w:r w:rsidR="00DE1FC6">
        <w:rPr>
          <w:rFonts w:ascii="Arial" w:hAnsi="Arial" w:cs="Arial"/>
        </w:rPr>
        <w:t>1</w:t>
      </w:r>
      <w:r w:rsidR="00071ABB">
        <w:rPr>
          <w:rFonts w:ascii="Arial" w:hAnsi="Arial" w:cs="Arial"/>
        </w:rPr>
        <w:t xml:space="preserve"> de </w:t>
      </w:r>
      <w:r w:rsidR="007E70AA">
        <w:rPr>
          <w:rFonts w:ascii="Arial" w:hAnsi="Arial" w:cs="Arial"/>
        </w:rPr>
        <w:t>Mai</w:t>
      </w:r>
      <w:r w:rsidR="00DE1FC6">
        <w:rPr>
          <w:rFonts w:ascii="Arial" w:hAnsi="Arial" w:cs="Arial"/>
        </w:rPr>
        <w:t xml:space="preserve">o de </w:t>
      </w:r>
      <w:proofErr w:type="gramStart"/>
      <w:r w:rsidR="00DE1FC6">
        <w:rPr>
          <w:rFonts w:ascii="Arial" w:hAnsi="Arial" w:cs="Arial"/>
        </w:rPr>
        <w:t>2022</w:t>
      </w:r>
      <w:proofErr w:type="gramEnd"/>
    </w:p>
    <w:p w:rsidR="00A23CDB" w:rsidRDefault="00A23CDB" w:rsidP="00D5024A">
      <w:pPr>
        <w:autoSpaceDE w:val="0"/>
        <w:autoSpaceDN w:val="0"/>
        <w:adjustRightInd w:val="0"/>
        <w:spacing w:after="0" w:line="360" w:lineRule="auto"/>
        <w:ind w:left="-426" w:right="-427"/>
        <w:jc w:val="right"/>
        <w:rPr>
          <w:rFonts w:ascii="Arial" w:hAnsi="Arial" w:cs="Arial"/>
        </w:rPr>
      </w:pPr>
    </w:p>
    <w:p w:rsidR="00187B6A" w:rsidRDefault="00187B6A" w:rsidP="00D5024A">
      <w:pPr>
        <w:autoSpaceDE w:val="0"/>
        <w:autoSpaceDN w:val="0"/>
        <w:adjustRightInd w:val="0"/>
        <w:spacing w:after="0" w:line="360" w:lineRule="auto"/>
        <w:ind w:left="-426" w:right="-427"/>
        <w:jc w:val="right"/>
        <w:rPr>
          <w:rFonts w:ascii="Arial" w:hAnsi="Arial" w:cs="Arial"/>
        </w:rPr>
      </w:pPr>
    </w:p>
    <w:p w:rsidR="007E70AA" w:rsidRDefault="007E70AA" w:rsidP="00D5024A">
      <w:pPr>
        <w:autoSpaceDE w:val="0"/>
        <w:autoSpaceDN w:val="0"/>
        <w:adjustRightInd w:val="0"/>
        <w:spacing w:after="0" w:line="360" w:lineRule="auto"/>
        <w:ind w:left="-426" w:right="-427"/>
        <w:jc w:val="right"/>
        <w:rPr>
          <w:rFonts w:ascii="Arial" w:hAnsi="Arial" w:cs="Arial"/>
        </w:rPr>
      </w:pPr>
    </w:p>
    <w:p w:rsidR="00187B6A" w:rsidRDefault="00187B6A" w:rsidP="00D5024A">
      <w:pPr>
        <w:autoSpaceDE w:val="0"/>
        <w:autoSpaceDN w:val="0"/>
        <w:adjustRightInd w:val="0"/>
        <w:spacing w:after="0" w:line="360" w:lineRule="auto"/>
        <w:ind w:left="-426" w:right="-427"/>
        <w:jc w:val="right"/>
        <w:rPr>
          <w:rFonts w:ascii="Arial" w:hAnsi="Arial" w:cs="Arial"/>
        </w:rPr>
      </w:pPr>
    </w:p>
    <w:p w:rsidR="00071ABB" w:rsidRPr="00764B9A" w:rsidRDefault="008D2967" w:rsidP="006215B1">
      <w:pPr>
        <w:autoSpaceDE w:val="0"/>
        <w:autoSpaceDN w:val="0"/>
        <w:adjustRightInd w:val="0"/>
        <w:spacing w:after="0" w:line="360" w:lineRule="auto"/>
        <w:ind w:left="-426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NILZANGELA SANTOS SILVA</w:t>
      </w:r>
    </w:p>
    <w:p w:rsidR="008427A3" w:rsidRDefault="008D2967" w:rsidP="006215B1">
      <w:pPr>
        <w:spacing w:line="360" w:lineRule="auto"/>
        <w:ind w:left="-426" w:right="-427"/>
        <w:jc w:val="center"/>
      </w:pPr>
      <w:r>
        <w:rPr>
          <w:rFonts w:ascii="Arial" w:hAnsi="Arial" w:cs="Arial"/>
        </w:rPr>
        <w:t>Secretária</w:t>
      </w:r>
      <w:r w:rsidR="00071AB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Educação, Esporte e Cultura</w:t>
      </w:r>
      <w:bookmarkStart w:id="0" w:name="_GoBack"/>
      <w:bookmarkEnd w:id="0"/>
    </w:p>
    <w:sectPr w:rsidR="008427A3" w:rsidSect="008427A3">
      <w:headerReference w:type="default" r:id="rId8"/>
      <w:pgSz w:w="11906" w:h="16838"/>
      <w:pgMar w:top="1417" w:right="1133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A7" w:rsidRDefault="009B4DA7" w:rsidP="00071ABB">
      <w:pPr>
        <w:spacing w:after="0" w:line="240" w:lineRule="auto"/>
      </w:pPr>
      <w:r>
        <w:separator/>
      </w:r>
    </w:p>
  </w:endnote>
  <w:endnote w:type="continuationSeparator" w:id="0">
    <w:p w:rsidR="009B4DA7" w:rsidRDefault="009B4DA7" w:rsidP="0007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A7" w:rsidRDefault="009B4DA7" w:rsidP="00071ABB">
      <w:pPr>
        <w:spacing w:after="0" w:line="240" w:lineRule="auto"/>
      </w:pPr>
      <w:r>
        <w:separator/>
      </w:r>
    </w:p>
  </w:footnote>
  <w:footnote w:type="continuationSeparator" w:id="0">
    <w:p w:rsidR="009B4DA7" w:rsidRDefault="009B4DA7" w:rsidP="0007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5812"/>
      <w:gridCol w:w="1559"/>
    </w:tblGrid>
    <w:tr w:rsidR="00CD7676" w:rsidRPr="00093A34" w:rsidTr="007C76BA">
      <w:trPr>
        <w:trHeight w:val="1562"/>
      </w:trPr>
      <w:tc>
        <w:tcPr>
          <w:tcW w:w="1701" w:type="dxa"/>
        </w:tcPr>
        <w:p w:rsidR="00CD7676" w:rsidRPr="00093A34" w:rsidRDefault="00CD7676" w:rsidP="007C76BA">
          <w:pPr>
            <w:pStyle w:val="TableParagraph"/>
            <w:spacing w:before="1"/>
            <w:rPr>
              <w:rFonts w:ascii="Century Gothic" w:hAnsi="Century Gothic"/>
              <w:sz w:val="12"/>
            </w:rPr>
          </w:pPr>
        </w:p>
        <w:p w:rsidR="00CD7676" w:rsidRPr="00093A34" w:rsidRDefault="00CD7676" w:rsidP="007C76BA">
          <w:pPr>
            <w:pStyle w:val="TableParagraph"/>
            <w:ind w:left="171"/>
            <w:rPr>
              <w:rFonts w:ascii="Century Gothic" w:hAnsi="Century Gothic"/>
              <w:sz w:val="20"/>
            </w:rPr>
          </w:pPr>
          <w:r w:rsidRPr="00F97D4C">
            <w:rPr>
              <w:rFonts w:ascii="Century Gothic" w:hAnsi="Century Gothic"/>
              <w:noProof/>
              <w:sz w:val="20"/>
              <w:lang w:val="pt-BR" w:eastAsia="pt-BR" w:bidi="ar-SA"/>
            </w:rPr>
            <w:drawing>
              <wp:inline distT="0" distB="0" distL="0" distR="0" wp14:anchorId="25A5BE42" wp14:editId="6280B25B">
                <wp:extent cx="752475" cy="9048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CD7676" w:rsidRPr="00F97D4C" w:rsidRDefault="00CD7676" w:rsidP="007C76BA">
          <w:pPr>
            <w:pStyle w:val="TableParagraph"/>
            <w:spacing w:before="132" w:line="276" w:lineRule="auto"/>
            <w:ind w:left="5"/>
            <w:jc w:val="center"/>
            <w:rPr>
              <w:rFonts w:ascii="Calibri Light" w:hAnsi="Calibri Light"/>
              <w:b/>
              <w:sz w:val="28"/>
              <w:szCs w:val="28"/>
            </w:rPr>
          </w:pPr>
          <w:r w:rsidRPr="00F97D4C">
            <w:rPr>
              <w:rFonts w:ascii="Calibri Light" w:hAnsi="Calibri Light"/>
              <w:b/>
              <w:sz w:val="28"/>
              <w:szCs w:val="28"/>
            </w:rPr>
            <w:t>MUNICÍPIO DE ITAGIMIRIM</w:t>
          </w:r>
        </w:p>
        <w:p w:rsidR="00CD7676" w:rsidRPr="00F97D4C" w:rsidRDefault="00CD7676" w:rsidP="007C76BA">
          <w:pPr>
            <w:pStyle w:val="TableParagraph"/>
            <w:spacing w:before="1" w:line="276" w:lineRule="auto"/>
            <w:ind w:left="9"/>
            <w:jc w:val="center"/>
            <w:rPr>
              <w:rFonts w:ascii="Calibri Light" w:hAnsi="Calibri Light"/>
              <w:b/>
              <w:sz w:val="28"/>
              <w:szCs w:val="28"/>
            </w:rPr>
          </w:pPr>
          <w:r w:rsidRPr="00F97D4C">
            <w:rPr>
              <w:rFonts w:ascii="Calibri Light" w:hAnsi="Calibri Light"/>
              <w:b/>
              <w:sz w:val="28"/>
              <w:szCs w:val="28"/>
            </w:rPr>
            <w:t>Estado da Bahia</w:t>
          </w:r>
        </w:p>
        <w:p w:rsidR="00CD7676" w:rsidRPr="00735F69" w:rsidRDefault="00CD7676" w:rsidP="007C76BA">
          <w:pPr>
            <w:pStyle w:val="TableParagraph"/>
            <w:spacing w:line="276" w:lineRule="auto"/>
            <w:ind w:left="5"/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F97D4C">
            <w:rPr>
              <w:rFonts w:ascii="Calibri Light" w:hAnsi="Calibri Light"/>
              <w:b/>
              <w:sz w:val="28"/>
              <w:szCs w:val="28"/>
            </w:rPr>
            <w:t>PODER EXECUTIVO MUNICIPAL</w:t>
          </w:r>
        </w:p>
        <w:p w:rsidR="00CD7676" w:rsidRPr="00F97D4C" w:rsidRDefault="00CD7676" w:rsidP="007C76BA">
          <w:pPr>
            <w:pStyle w:val="TableParagraph"/>
            <w:tabs>
              <w:tab w:val="left" w:pos="5616"/>
            </w:tabs>
            <w:spacing w:line="276" w:lineRule="auto"/>
            <w:ind w:left="9"/>
            <w:jc w:val="center"/>
            <w:rPr>
              <w:rFonts w:ascii="Calibri Light" w:hAnsi="Calibri Light"/>
              <w:b/>
              <w:sz w:val="24"/>
              <w:szCs w:val="24"/>
            </w:rPr>
          </w:pPr>
          <w:r w:rsidRPr="00F97D4C">
            <w:rPr>
              <w:rFonts w:ascii="Calibri Light" w:hAnsi="Calibri Light"/>
              <w:b/>
              <w:sz w:val="24"/>
              <w:szCs w:val="24"/>
              <w:shd w:val="clear" w:color="auto" w:fill="D9D9D9"/>
            </w:rPr>
            <w:tab/>
          </w:r>
        </w:p>
      </w:tc>
      <w:tc>
        <w:tcPr>
          <w:tcW w:w="1559" w:type="dxa"/>
        </w:tcPr>
        <w:p w:rsidR="00CD7676" w:rsidRPr="00093A34" w:rsidRDefault="00CD7676" w:rsidP="007C76BA">
          <w:pPr>
            <w:pStyle w:val="TableParagraph"/>
            <w:spacing w:before="11"/>
            <w:rPr>
              <w:rFonts w:ascii="Century Gothic" w:hAnsi="Century Gothic"/>
              <w:sz w:val="14"/>
            </w:rPr>
          </w:pPr>
        </w:p>
        <w:p w:rsidR="00CD7676" w:rsidRPr="00093A34" w:rsidRDefault="00CD7676" w:rsidP="007C76BA">
          <w:pPr>
            <w:pStyle w:val="TableParagraph"/>
            <w:ind w:left="258"/>
            <w:rPr>
              <w:rFonts w:ascii="Century Gothic" w:hAnsi="Century Gothic"/>
              <w:sz w:val="20"/>
            </w:rPr>
          </w:pPr>
          <w:r w:rsidRPr="00F97D4C">
            <w:rPr>
              <w:noProof/>
              <w:lang w:val="pt-BR" w:eastAsia="pt-BR" w:bidi="ar-SA"/>
            </w:rPr>
            <w:drawing>
              <wp:inline distT="0" distB="0" distL="0" distR="0" wp14:anchorId="7E4738BA" wp14:editId="0D583873">
                <wp:extent cx="638175" cy="762000"/>
                <wp:effectExtent l="0" t="0" r="9525" b="0"/>
                <wp:docPr id="2" name="Imagem 2" descr="Brasão da Bahia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da Bahia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676" w:rsidRDefault="00CD76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2D3"/>
    <w:multiLevelType w:val="multilevel"/>
    <w:tmpl w:val="B2D05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">
    <w:nsid w:val="18AC33C1"/>
    <w:multiLevelType w:val="multilevel"/>
    <w:tmpl w:val="A29CE706"/>
    <w:lvl w:ilvl="0">
      <w:start w:val="1"/>
      <w:numFmt w:val="decimal"/>
      <w:lvlText w:val="%1."/>
      <w:lvlJc w:val="left"/>
      <w:pPr>
        <w:ind w:left="407" w:hanging="18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2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0" w:hanging="54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0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39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9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59" w:hanging="541"/>
      </w:pPr>
      <w:rPr>
        <w:rFonts w:hint="default"/>
        <w:lang w:val="pt-PT" w:eastAsia="en-US" w:bidi="ar-SA"/>
      </w:rPr>
    </w:lvl>
  </w:abstractNum>
  <w:abstractNum w:abstractNumId="2">
    <w:nsid w:val="345E3F60"/>
    <w:multiLevelType w:val="hybridMultilevel"/>
    <w:tmpl w:val="2440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7CCF"/>
    <w:multiLevelType w:val="hybridMultilevel"/>
    <w:tmpl w:val="1F705854"/>
    <w:lvl w:ilvl="0" w:tplc="222EC26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3" w:hanging="360"/>
      </w:pPr>
    </w:lvl>
    <w:lvl w:ilvl="2" w:tplc="0416001B">
      <w:start w:val="1"/>
      <w:numFmt w:val="lowerRoman"/>
      <w:lvlText w:val="%3."/>
      <w:lvlJc w:val="right"/>
      <w:pPr>
        <w:ind w:left="2083" w:hanging="180"/>
      </w:pPr>
    </w:lvl>
    <w:lvl w:ilvl="3" w:tplc="0416000F">
      <w:start w:val="1"/>
      <w:numFmt w:val="decimal"/>
      <w:lvlText w:val="%4."/>
      <w:lvlJc w:val="left"/>
      <w:pPr>
        <w:ind w:left="2803" w:hanging="360"/>
      </w:pPr>
    </w:lvl>
    <w:lvl w:ilvl="4" w:tplc="04160019">
      <w:start w:val="1"/>
      <w:numFmt w:val="lowerLetter"/>
      <w:lvlText w:val="%5."/>
      <w:lvlJc w:val="left"/>
      <w:pPr>
        <w:ind w:left="3523" w:hanging="360"/>
      </w:pPr>
    </w:lvl>
    <w:lvl w:ilvl="5" w:tplc="0416001B">
      <w:start w:val="1"/>
      <w:numFmt w:val="lowerRoman"/>
      <w:lvlText w:val="%6."/>
      <w:lvlJc w:val="right"/>
      <w:pPr>
        <w:ind w:left="4243" w:hanging="180"/>
      </w:pPr>
    </w:lvl>
    <w:lvl w:ilvl="6" w:tplc="0416000F">
      <w:start w:val="1"/>
      <w:numFmt w:val="decimal"/>
      <w:lvlText w:val="%7."/>
      <w:lvlJc w:val="left"/>
      <w:pPr>
        <w:ind w:left="4963" w:hanging="360"/>
      </w:pPr>
    </w:lvl>
    <w:lvl w:ilvl="7" w:tplc="04160019">
      <w:start w:val="1"/>
      <w:numFmt w:val="lowerLetter"/>
      <w:lvlText w:val="%8."/>
      <w:lvlJc w:val="left"/>
      <w:pPr>
        <w:ind w:left="5683" w:hanging="360"/>
      </w:pPr>
    </w:lvl>
    <w:lvl w:ilvl="8" w:tplc="0416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102526"/>
    <w:multiLevelType w:val="hybridMultilevel"/>
    <w:tmpl w:val="A6C8F094"/>
    <w:lvl w:ilvl="0" w:tplc="04A8E616">
      <w:start w:val="1"/>
      <w:numFmt w:val="lowerLetter"/>
      <w:lvlText w:val="%1)"/>
      <w:lvlJc w:val="left"/>
      <w:pPr>
        <w:ind w:left="462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30CAB94">
      <w:numFmt w:val="bullet"/>
      <w:lvlText w:val="•"/>
      <w:lvlJc w:val="left"/>
      <w:pPr>
        <w:ind w:left="1981" w:hanging="243"/>
      </w:pPr>
      <w:rPr>
        <w:rFonts w:hint="default"/>
        <w:lang w:val="pt-PT" w:eastAsia="en-US" w:bidi="ar-SA"/>
      </w:rPr>
    </w:lvl>
    <w:lvl w:ilvl="2" w:tplc="F29A9402">
      <w:numFmt w:val="bullet"/>
      <w:lvlText w:val="•"/>
      <w:lvlJc w:val="left"/>
      <w:pPr>
        <w:ind w:left="3503" w:hanging="243"/>
      </w:pPr>
      <w:rPr>
        <w:rFonts w:hint="default"/>
        <w:lang w:val="pt-PT" w:eastAsia="en-US" w:bidi="ar-SA"/>
      </w:rPr>
    </w:lvl>
    <w:lvl w:ilvl="3" w:tplc="9E98C250">
      <w:numFmt w:val="bullet"/>
      <w:lvlText w:val="•"/>
      <w:lvlJc w:val="left"/>
      <w:pPr>
        <w:ind w:left="5025" w:hanging="243"/>
      </w:pPr>
      <w:rPr>
        <w:rFonts w:hint="default"/>
        <w:lang w:val="pt-PT" w:eastAsia="en-US" w:bidi="ar-SA"/>
      </w:rPr>
    </w:lvl>
    <w:lvl w:ilvl="4" w:tplc="04F8F1C4">
      <w:numFmt w:val="bullet"/>
      <w:lvlText w:val="•"/>
      <w:lvlJc w:val="left"/>
      <w:pPr>
        <w:ind w:left="6547" w:hanging="243"/>
      </w:pPr>
      <w:rPr>
        <w:rFonts w:hint="default"/>
        <w:lang w:val="pt-PT" w:eastAsia="en-US" w:bidi="ar-SA"/>
      </w:rPr>
    </w:lvl>
    <w:lvl w:ilvl="5" w:tplc="A77E3D92">
      <w:numFmt w:val="bullet"/>
      <w:lvlText w:val="•"/>
      <w:lvlJc w:val="left"/>
      <w:pPr>
        <w:ind w:left="8069" w:hanging="243"/>
      </w:pPr>
      <w:rPr>
        <w:rFonts w:hint="default"/>
        <w:lang w:val="pt-PT" w:eastAsia="en-US" w:bidi="ar-SA"/>
      </w:rPr>
    </w:lvl>
    <w:lvl w:ilvl="6" w:tplc="9A3C78B8">
      <w:numFmt w:val="bullet"/>
      <w:lvlText w:val="•"/>
      <w:lvlJc w:val="left"/>
      <w:pPr>
        <w:ind w:left="9591" w:hanging="243"/>
      </w:pPr>
      <w:rPr>
        <w:rFonts w:hint="default"/>
        <w:lang w:val="pt-PT" w:eastAsia="en-US" w:bidi="ar-SA"/>
      </w:rPr>
    </w:lvl>
    <w:lvl w:ilvl="7" w:tplc="CFEE53FC">
      <w:numFmt w:val="bullet"/>
      <w:lvlText w:val="•"/>
      <w:lvlJc w:val="left"/>
      <w:pPr>
        <w:ind w:left="11112" w:hanging="243"/>
      </w:pPr>
      <w:rPr>
        <w:rFonts w:hint="default"/>
        <w:lang w:val="pt-PT" w:eastAsia="en-US" w:bidi="ar-SA"/>
      </w:rPr>
    </w:lvl>
    <w:lvl w:ilvl="8" w:tplc="84505264">
      <w:numFmt w:val="bullet"/>
      <w:lvlText w:val="•"/>
      <w:lvlJc w:val="left"/>
      <w:pPr>
        <w:ind w:left="12634" w:hanging="243"/>
      </w:pPr>
      <w:rPr>
        <w:rFonts w:hint="default"/>
        <w:lang w:val="pt-PT" w:eastAsia="en-US" w:bidi="ar-SA"/>
      </w:rPr>
    </w:lvl>
  </w:abstractNum>
  <w:abstractNum w:abstractNumId="5">
    <w:nsid w:val="493548FE"/>
    <w:multiLevelType w:val="hybridMultilevel"/>
    <w:tmpl w:val="A9000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C3F08"/>
    <w:multiLevelType w:val="hybridMultilevel"/>
    <w:tmpl w:val="815E7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35982"/>
    <w:multiLevelType w:val="hybridMultilevel"/>
    <w:tmpl w:val="50D08B1E"/>
    <w:lvl w:ilvl="0" w:tplc="8F4017FC">
      <w:start w:val="1"/>
      <w:numFmt w:val="lowerLetter"/>
      <w:lvlText w:val="%1)"/>
      <w:lvlJc w:val="left"/>
      <w:pPr>
        <w:ind w:left="462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29A705C">
      <w:numFmt w:val="bullet"/>
      <w:lvlText w:val="•"/>
      <w:lvlJc w:val="left"/>
      <w:pPr>
        <w:ind w:left="1981" w:hanging="243"/>
      </w:pPr>
      <w:rPr>
        <w:rFonts w:hint="default"/>
        <w:lang w:val="pt-PT" w:eastAsia="en-US" w:bidi="ar-SA"/>
      </w:rPr>
    </w:lvl>
    <w:lvl w:ilvl="2" w:tplc="E286C9E8">
      <w:numFmt w:val="bullet"/>
      <w:lvlText w:val="•"/>
      <w:lvlJc w:val="left"/>
      <w:pPr>
        <w:ind w:left="3503" w:hanging="243"/>
      </w:pPr>
      <w:rPr>
        <w:rFonts w:hint="default"/>
        <w:lang w:val="pt-PT" w:eastAsia="en-US" w:bidi="ar-SA"/>
      </w:rPr>
    </w:lvl>
    <w:lvl w:ilvl="3" w:tplc="75908878">
      <w:numFmt w:val="bullet"/>
      <w:lvlText w:val="•"/>
      <w:lvlJc w:val="left"/>
      <w:pPr>
        <w:ind w:left="5025" w:hanging="243"/>
      </w:pPr>
      <w:rPr>
        <w:rFonts w:hint="default"/>
        <w:lang w:val="pt-PT" w:eastAsia="en-US" w:bidi="ar-SA"/>
      </w:rPr>
    </w:lvl>
    <w:lvl w:ilvl="4" w:tplc="01E4E38E">
      <w:numFmt w:val="bullet"/>
      <w:lvlText w:val="•"/>
      <w:lvlJc w:val="left"/>
      <w:pPr>
        <w:ind w:left="6547" w:hanging="243"/>
      </w:pPr>
      <w:rPr>
        <w:rFonts w:hint="default"/>
        <w:lang w:val="pt-PT" w:eastAsia="en-US" w:bidi="ar-SA"/>
      </w:rPr>
    </w:lvl>
    <w:lvl w:ilvl="5" w:tplc="4E3496B6">
      <w:numFmt w:val="bullet"/>
      <w:lvlText w:val="•"/>
      <w:lvlJc w:val="left"/>
      <w:pPr>
        <w:ind w:left="8069" w:hanging="243"/>
      </w:pPr>
      <w:rPr>
        <w:rFonts w:hint="default"/>
        <w:lang w:val="pt-PT" w:eastAsia="en-US" w:bidi="ar-SA"/>
      </w:rPr>
    </w:lvl>
    <w:lvl w:ilvl="6" w:tplc="6ED0A614">
      <w:numFmt w:val="bullet"/>
      <w:lvlText w:val="•"/>
      <w:lvlJc w:val="left"/>
      <w:pPr>
        <w:ind w:left="9591" w:hanging="243"/>
      </w:pPr>
      <w:rPr>
        <w:rFonts w:hint="default"/>
        <w:lang w:val="pt-PT" w:eastAsia="en-US" w:bidi="ar-SA"/>
      </w:rPr>
    </w:lvl>
    <w:lvl w:ilvl="7" w:tplc="CDC217D6">
      <w:numFmt w:val="bullet"/>
      <w:lvlText w:val="•"/>
      <w:lvlJc w:val="left"/>
      <w:pPr>
        <w:ind w:left="11112" w:hanging="243"/>
      </w:pPr>
      <w:rPr>
        <w:rFonts w:hint="default"/>
        <w:lang w:val="pt-PT" w:eastAsia="en-US" w:bidi="ar-SA"/>
      </w:rPr>
    </w:lvl>
    <w:lvl w:ilvl="8" w:tplc="BF3A97A8">
      <w:numFmt w:val="bullet"/>
      <w:lvlText w:val="•"/>
      <w:lvlJc w:val="left"/>
      <w:pPr>
        <w:ind w:left="12634" w:hanging="243"/>
      </w:pPr>
      <w:rPr>
        <w:rFonts w:hint="default"/>
        <w:lang w:val="pt-PT" w:eastAsia="en-US" w:bidi="ar-SA"/>
      </w:rPr>
    </w:lvl>
  </w:abstractNum>
  <w:abstractNum w:abstractNumId="8">
    <w:nsid w:val="7E140C23"/>
    <w:multiLevelType w:val="multilevel"/>
    <w:tmpl w:val="A9D62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E"/>
    <w:rsid w:val="00001261"/>
    <w:rsid w:val="00071ABB"/>
    <w:rsid w:val="000C290C"/>
    <w:rsid w:val="000D00AA"/>
    <w:rsid w:val="000E0C39"/>
    <w:rsid w:val="0011449C"/>
    <w:rsid w:val="00115BC8"/>
    <w:rsid w:val="0012600A"/>
    <w:rsid w:val="0012789C"/>
    <w:rsid w:val="001402AE"/>
    <w:rsid w:val="0014150B"/>
    <w:rsid w:val="00150975"/>
    <w:rsid w:val="00187B6A"/>
    <w:rsid w:val="001A0F07"/>
    <w:rsid w:val="001F4EEA"/>
    <w:rsid w:val="00210A96"/>
    <w:rsid w:val="002115EA"/>
    <w:rsid w:val="00224A95"/>
    <w:rsid w:val="00234FD7"/>
    <w:rsid w:val="00237ACF"/>
    <w:rsid w:val="0024313D"/>
    <w:rsid w:val="00244E98"/>
    <w:rsid w:val="002510C9"/>
    <w:rsid w:val="002555E8"/>
    <w:rsid w:val="00262554"/>
    <w:rsid w:val="0026491E"/>
    <w:rsid w:val="00272503"/>
    <w:rsid w:val="002B7172"/>
    <w:rsid w:val="002C6D3B"/>
    <w:rsid w:val="002E40DD"/>
    <w:rsid w:val="00302342"/>
    <w:rsid w:val="00302DAB"/>
    <w:rsid w:val="003254B3"/>
    <w:rsid w:val="003546FE"/>
    <w:rsid w:val="003A63E7"/>
    <w:rsid w:val="003B171C"/>
    <w:rsid w:val="003B5C70"/>
    <w:rsid w:val="003C2F08"/>
    <w:rsid w:val="003E20DC"/>
    <w:rsid w:val="003E55E6"/>
    <w:rsid w:val="00402AC1"/>
    <w:rsid w:val="00406D1C"/>
    <w:rsid w:val="00411960"/>
    <w:rsid w:val="00424C46"/>
    <w:rsid w:val="00433CF5"/>
    <w:rsid w:val="00446FBB"/>
    <w:rsid w:val="004503A5"/>
    <w:rsid w:val="00466DF6"/>
    <w:rsid w:val="004A3626"/>
    <w:rsid w:val="004A6A61"/>
    <w:rsid w:val="004D746B"/>
    <w:rsid w:val="004F1BD7"/>
    <w:rsid w:val="0052468A"/>
    <w:rsid w:val="005360B4"/>
    <w:rsid w:val="00544CFE"/>
    <w:rsid w:val="005510A8"/>
    <w:rsid w:val="005516B6"/>
    <w:rsid w:val="00562F9C"/>
    <w:rsid w:val="00565375"/>
    <w:rsid w:val="00590A95"/>
    <w:rsid w:val="00594AAF"/>
    <w:rsid w:val="005B0A9B"/>
    <w:rsid w:val="005B7EBA"/>
    <w:rsid w:val="005C1B59"/>
    <w:rsid w:val="006215B1"/>
    <w:rsid w:val="00652C4F"/>
    <w:rsid w:val="006667F6"/>
    <w:rsid w:val="0068033A"/>
    <w:rsid w:val="006B25B9"/>
    <w:rsid w:val="006F7D7D"/>
    <w:rsid w:val="0072011D"/>
    <w:rsid w:val="007318D3"/>
    <w:rsid w:val="0074304F"/>
    <w:rsid w:val="00764B9A"/>
    <w:rsid w:val="007720D4"/>
    <w:rsid w:val="00777098"/>
    <w:rsid w:val="00782743"/>
    <w:rsid w:val="007C76BA"/>
    <w:rsid w:val="007E70AA"/>
    <w:rsid w:val="00806AAB"/>
    <w:rsid w:val="008427A3"/>
    <w:rsid w:val="00880840"/>
    <w:rsid w:val="008B3608"/>
    <w:rsid w:val="008B5EDE"/>
    <w:rsid w:val="008B6427"/>
    <w:rsid w:val="008C11E5"/>
    <w:rsid w:val="008C43F6"/>
    <w:rsid w:val="008C5E5D"/>
    <w:rsid w:val="008D2967"/>
    <w:rsid w:val="008D2E31"/>
    <w:rsid w:val="008E55E9"/>
    <w:rsid w:val="00907771"/>
    <w:rsid w:val="00920DDF"/>
    <w:rsid w:val="00975AC7"/>
    <w:rsid w:val="0098123C"/>
    <w:rsid w:val="009B4DA7"/>
    <w:rsid w:val="009C3DB0"/>
    <w:rsid w:val="009C6340"/>
    <w:rsid w:val="009D3C25"/>
    <w:rsid w:val="009D420D"/>
    <w:rsid w:val="009E286A"/>
    <w:rsid w:val="009F1926"/>
    <w:rsid w:val="00A17ABA"/>
    <w:rsid w:val="00A2230C"/>
    <w:rsid w:val="00A23CDB"/>
    <w:rsid w:val="00A2762F"/>
    <w:rsid w:val="00A42F2A"/>
    <w:rsid w:val="00A43CB1"/>
    <w:rsid w:val="00A47FD8"/>
    <w:rsid w:val="00A80569"/>
    <w:rsid w:val="00A8299D"/>
    <w:rsid w:val="00A95FBF"/>
    <w:rsid w:val="00AB27A5"/>
    <w:rsid w:val="00AC1CBD"/>
    <w:rsid w:val="00AC24E3"/>
    <w:rsid w:val="00AD0D6D"/>
    <w:rsid w:val="00AD5852"/>
    <w:rsid w:val="00AE0D32"/>
    <w:rsid w:val="00B10046"/>
    <w:rsid w:val="00B10220"/>
    <w:rsid w:val="00B36B99"/>
    <w:rsid w:val="00B833BE"/>
    <w:rsid w:val="00BA4CD1"/>
    <w:rsid w:val="00BF747D"/>
    <w:rsid w:val="00C130B1"/>
    <w:rsid w:val="00C464C8"/>
    <w:rsid w:val="00C534EA"/>
    <w:rsid w:val="00C60887"/>
    <w:rsid w:val="00C6173C"/>
    <w:rsid w:val="00C6264B"/>
    <w:rsid w:val="00CB2E4B"/>
    <w:rsid w:val="00CC078F"/>
    <w:rsid w:val="00CC71EA"/>
    <w:rsid w:val="00CD7676"/>
    <w:rsid w:val="00CE3F95"/>
    <w:rsid w:val="00D5024A"/>
    <w:rsid w:val="00D768BE"/>
    <w:rsid w:val="00DD324C"/>
    <w:rsid w:val="00DE1FC6"/>
    <w:rsid w:val="00E06031"/>
    <w:rsid w:val="00E40347"/>
    <w:rsid w:val="00EA50FE"/>
    <w:rsid w:val="00EE0E7E"/>
    <w:rsid w:val="00EE7F58"/>
    <w:rsid w:val="00F169A7"/>
    <w:rsid w:val="00F27342"/>
    <w:rsid w:val="00F77E32"/>
    <w:rsid w:val="00F944FD"/>
    <w:rsid w:val="00FA5C5A"/>
    <w:rsid w:val="00FB050F"/>
    <w:rsid w:val="00FB7D2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ABB"/>
  </w:style>
  <w:style w:type="paragraph" w:styleId="Rodap">
    <w:name w:val="footer"/>
    <w:basedOn w:val="Normal"/>
    <w:link w:val="RodapChar"/>
    <w:uiPriority w:val="99"/>
    <w:unhideWhenUsed/>
    <w:rsid w:val="0007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ABB"/>
  </w:style>
  <w:style w:type="paragraph" w:customStyle="1" w:styleId="TableParagraph">
    <w:name w:val="Table Paragraph"/>
    <w:basedOn w:val="Normal"/>
    <w:uiPriority w:val="1"/>
    <w:qFormat/>
    <w:rsid w:val="00071AB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AB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071A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717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7172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EE0E7E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446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ABB"/>
  </w:style>
  <w:style w:type="paragraph" w:styleId="Rodap">
    <w:name w:val="footer"/>
    <w:basedOn w:val="Normal"/>
    <w:link w:val="RodapChar"/>
    <w:uiPriority w:val="99"/>
    <w:unhideWhenUsed/>
    <w:rsid w:val="0007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ABB"/>
  </w:style>
  <w:style w:type="paragraph" w:customStyle="1" w:styleId="TableParagraph">
    <w:name w:val="Table Paragraph"/>
    <w:basedOn w:val="Normal"/>
    <w:uiPriority w:val="1"/>
    <w:qFormat/>
    <w:rsid w:val="00071AB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AB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071A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717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7172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EE0E7E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446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5</Pages>
  <Words>1476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Contabil</dc:creator>
  <cp:keywords/>
  <dc:description/>
  <cp:lastModifiedBy>Andressa Contabil</cp:lastModifiedBy>
  <cp:revision>128</cp:revision>
  <dcterms:created xsi:type="dcterms:W3CDTF">2022-02-15T20:55:00Z</dcterms:created>
  <dcterms:modified xsi:type="dcterms:W3CDTF">2022-06-07T18:41:00Z</dcterms:modified>
</cp:coreProperties>
</file>